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4E" w:rsidRPr="000B255A" w:rsidRDefault="00D7134E" w:rsidP="000271AE">
      <w:pPr>
        <w:pStyle w:val="3"/>
        <w:rPr>
          <w:rFonts w:ascii="IRLotus" w:hAnsi="IRLotus" w:cs="IRLotus"/>
          <w:b/>
          <w:bCs/>
          <w:sz w:val="28"/>
          <w:szCs w:val="40"/>
          <w:rtl/>
        </w:rPr>
      </w:pPr>
      <w:bookmarkStart w:id="0" w:name="_Toc325119917"/>
      <w:bookmarkStart w:id="1" w:name="_Toc347712766"/>
      <w:r w:rsidRPr="000B255A">
        <w:rPr>
          <w:rFonts w:ascii="IRLotus" w:hAnsi="IRLotus" w:cs="IRLotus"/>
          <w:b/>
          <w:bCs/>
          <w:sz w:val="28"/>
          <w:szCs w:val="40"/>
          <w:rtl/>
        </w:rPr>
        <w:t>روش کشف معارف (2)</w:t>
      </w:r>
    </w:p>
    <w:p w:rsidR="00D7134E" w:rsidRPr="000B255A" w:rsidRDefault="00D7134E" w:rsidP="000271AE">
      <w:pPr>
        <w:pStyle w:val="3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ارزش روایات / رویکردهای کلی عالمان شیعه و مشکلات روایات</w:t>
      </w:r>
    </w:p>
    <w:p w:rsidR="00D7134E" w:rsidRPr="000B255A" w:rsidRDefault="00D7134E" w:rsidP="00D7134E">
      <w:pPr>
        <w:rPr>
          <w:rFonts w:ascii="IRLotus" w:hAnsi="IRLotus" w:cs="IRLotus"/>
          <w:rtl/>
          <w:lang w:val="x-none" w:eastAsia="x-none"/>
        </w:rPr>
      </w:pPr>
    </w:p>
    <w:p w:rsidR="00D7134E" w:rsidRPr="000B255A" w:rsidRDefault="00D7134E" w:rsidP="00D7134E">
      <w:pPr>
        <w:rPr>
          <w:rFonts w:ascii="IRLotus" w:hAnsi="IRLotus" w:cs="IRLotus"/>
          <w:rtl/>
          <w:lang w:val="x-none" w:eastAsia="x-none"/>
        </w:rPr>
      </w:pPr>
    </w:p>
    <w:p w:rsidR="00D7134E" w:rsidRPr="000B255A" w:rsidRDefault="00D7134E" w:rsidP="00625469">
      <w:pPr>
        <w:jc w:val="center"/>
        <w:rPr>
          <w:rFonts w:ascii="IRLotus" w:hAnsi="IRLotus" w:cs="IRLotus"/>
          <w:rtl/>
          <w:lang w:val="x-none" w:eastAsia="x-none"/>
        </w:rPr>
      </w:pPr>
      <w:r w:rsidRPr="000B255A">
        <w:rPr>
          <w:rFonts w:ascii="IRLotus" w:hAnsi="IRLotus" w:cs="IRLotus"/>
          <w:rtl/>
          <w:lang w:val="x-none" w:eastAsia="x-none"/>
        </w:rPr>
        <w:t>بسم الله الرحمن الرحیم</w:t>
      </w:r>
    </w:p>
    <w:p w:rsidR="000271AE" w:rsidRPr="000B255A" w:rsidRDefault="000271AE" w:rsidP="000271AE">
      <w:pPr>
        <w:pStyle w:val="3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ب: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</w:t>
      </w:r>
      <w:bookmarkEnd w:id="0"/>
      <w:bookmarkEnd w:id="1"/>
      <w:r w:rsidRPr="000B255A">
        <w:rPr>
          <w:rFonts w:ascii="IRLotus" w:hAnsi="IRLotus" w:cs="IRLotus"/>
          <w:rtl/>
        </w:rPr>
        <w:t xml:space="preserve"> 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عبارت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که از معصوم نقل شده برا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نکه واقع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را به شکل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ما نشان دهد با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حدأقل از دو جهت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باشد: </w:t>
      </w:r>
    </w:p>
    <w:p w:rsidR="000271AE" w:rsidRPr="000B255A" w:rsidRDefault="000271AE" w:rsidP="000271AE">
      <w:pPr>
        <w:pStyle w:val="a8"/>
        <w:numPr>
          <w:ilvl w:val="0"/>
          <w:numId w:val="29"/>
        </w:numPr>
        <w:spacing w:line="240" w:lineRule="auto"/>
        <w:ind w:left="714" w:hanging="357"/>
        <w:contextualSpacing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استناد آن به معصوم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باشد (قطع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سند)</w:t>
      </w:r>
    </w:p>
    <w:p w:rsidR="000271AE" w:rsidRPr="000B255A" w:rsidRDefault="000271AE" w:rsidP="000271AE">
      <w:pPr>
        <w:pStyle w:val="a8"/>
        <w:numPr>
          <w:ilvl w:val="0"/>
          <w:numId w:val="29"/>
        </w:numPr>
        <w:spacing w:line="240" w:lineRule="auto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دلالت آن بر مقصود گو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نده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بوده و عبارت چند پهلو نباشد (قطع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ت دلالت) </w:t>
      </w:r>
    </w:p>
    <w:p w:rsidR="000271AE" w:rsidRPr="000B255A" w:rsidRDefault="000271AE" w:rsidP="000271AE">
      <w:pPr>
        <w:jc w:val="lowKashida"/>
        <w:rPr>
          <w:rFonts w:ascii="IRLotus" w:hAnsi="IRLotus" w:cs="IRLotus"/>
        </w:rPr>
      </w:pPr>
      <w:r w:rsidRPr="000B255A">
        <w:rPr>
          <w:rFonts w:ascii="IRLotus" w:hAnsi="IRLotus" w:cs="IRLotus"/>
          <w:rtl/>
        </w:rPr>
        <w:t>چن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عبارت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کشف حق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قت حتماً مف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است، ول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آیا خبر ظنّ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نیز (یعنی خبری که از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دو جهت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نیست، بلکه گمان ما بر آن است که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ن عبارت از معصوم بوده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 مقصود از آن چن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وچنان است) مف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د است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 نه؟</w:t>
      </w:r>
    </w:p>
    <w:p w:rsidR="000271AE" w:rsidRPr="000B255A" w:rsidRDefault="000271AE" w:rsidP="000271AE">
      <w:pPr>
        <w:jc w:val="lowKashida"/>
        <w:rPr>
          <w:rFonts w:ascii="IRLotus" w:hAnsi="IRLotus" w:cs="IRLotus"/>
        </w:rPr>
      </w:pPr>
      <w:r w:rsidRPr="000B255A">
        <w:rPr>
          <w:rFonts w:ascii="IRLotus" w:hAnsi="IRLotus" w:cs="IRLotus"/>
          <w:rtl/>
        </w:rPr>
        <w:t>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شتر دانشمندان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عه بر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اعتقادند که در مسائل عمل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و رفتار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(با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و نبا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دها) خبر ظنّ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با رعا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شرائط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ـ که به آن شرائط حج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خبر گو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ند ـ ارزشمند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‌باشد و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خبر اگر چه واقع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را به شکل کامل به ما نشان نم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‌دهد ول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ما وظ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فه دار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بر طبق آن عمل نمائ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و از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رو فقها بر طبق چن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خبر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فتو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‌دهند.</w:t>
      </w:r>
      <w:r w:rsidRPr="000B255A">
        <w:rPr>
          <w:rStyle w:val="ac"/>
          <w:rFonts w:ascii="IRLotus" w:hAnsi="IRLotus" w:cs="IRLotus"/>
          <w:rtl/>
        </w:rPr>
        <w:footnoteReference w:id="1"/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ول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دربارة استفاده از چن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در مسائل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دو 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دگاه متفاوت وجود دارد: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b/>
          <w:bCs/>
          <w:rtl/>
        </w:rPr>
        <w:t>د</w:t>
      </w:r>
      <w:r w:rsidR="00014451" w:rsidRPr="000B255A">
        <w:rPr>
          <w:rFonts w:ascii="IRLotus" w:hAnsi="IRLotus" w:cs="IRLotus"/>
          <w:b/>
          <w:bCs/>
          <w:rtl/>
        </w:rPr>
        <w:t>ی</w:t>
      </w:r>
      <w:r w:rsidRPr="000B255A">
        <w:rPr>
          <w:rFonts w:ascii="IRLotus" w:hAnsi="IRLotus" w:cs="IRLotus"/>
          <w:b/>
          <w:bCs/>
          <w:rtl/>
        </w:rPr>
        <w:t>دگاه نخست</w:t>
      </w:r>
      <w:r w:rsidRPr="000B255A">
        <w:rPr>
          <w:rFonts w:ascii="IRLotus" w:hAnsi="IRLotus" w:cs="IRLotus"/>
          <w:rtl/>
        </w:rPr>
        <w:t>: عدّة کم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بر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باورند که در مسائل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 ما وظ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فه دار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چن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خبر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را بپذ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و قلباً به آن معتقد گرد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م، اگر چه نم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‌دان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که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ن خبر راست است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 نه؟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گروه معتقدند در پذ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رش قلب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مسأله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از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داشتن به آن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ست . بن</w:t>
      </w:r>
      <w:bookmarkStart w:id="2" w:name="_GoBack"/>
      <w:bookmarkEnd w:id="2"/>
      <w:r w:rsidRPr="000B255A">
        <w:rPr>
          <w:rFonts w:ascii="IRLotus" w:hAnsi="IRLotus" w:cs="IRLotus"/>
          <w:rtl/>
        </w:rPr>
        <w:t>ابرا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در بحث‌ها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با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افتن چن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وظ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فه ما روشن گرد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ده و معلوم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‌شود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عة مؤمن با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به چه 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اعتقاد ورزد. از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نظر به «حجّ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ظنّ در اصول عقا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د» تعب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‌شود.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lastRenderedPageBreak/>
        <w:t>نظر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 دوم: امّا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شتر دانشمندان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عه با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نظر مخالفند و معتقدند در مسائل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تا 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حدّ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نرسد، نم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‌توان آن را به عنوان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عق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ده پذ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رفت و جزء باورها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قرار داد.</w:t>
      </w:r>
      <w:r w:rsidRPr="000B255A">
        <w:rPr>
          <w:rStyle w:val="ac"/>
          <w:rFonts w:ascii="IRLotus" w:hAnsi="IRLotus" w:cs="IRLotus"/>
          <w:rtl/>
        </w:rPr>
        <w:footnoteReference w:id="2"/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از 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دگاه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بزرگان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ظنّ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در مسائل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‌ارزشند و در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مباحث فقط دل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ل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عقل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 آ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و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کار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‌آ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د. صاحبان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نظر در عمل به سه دسته عمده تقس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‌شوند: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b/>
          <w:bCs/>
          <w:rtl/>
        </w:rPr>
        <w:t>1. عقل گرا</w:t>
      </w:r>
      <w:r w:rsidR="00014451" w:rsidRPr="000B255A">
        <w:rPr>
          <w:rFonts w:ascii="IRLotus" w:hAnsi="IRLotus" w:cs="IRLotus"/>
          <w:b/>
          <w:bCs/>
          <w:rtl/>
        </w:rPr>
        <w:t>ی</w:t>
      </w:r>
      <w:r w:rsidRPr="000B255A">
        <w:rPr>
          <w:rFonts w:ascii="IRLotus" w:hAnsi="IRLotus" w:cs="IRLotus"/>
          <w:b/>
          <w:bCs/>
          <w:rtl/>
        </w:rPr>
        <w:t>ان افراط</w:t>
      </w:r>
      <w:r w:rsidR="00014451" w:rsidRPr="000B255A">
        <w:rPr>
          <w:rFonts w:ascii="IRLotus" w:hAnsi="IRLotus" w:cs="IRLotus"/>
          <w:b/>
          <w:bCs/>
          <w:rtl/>
        </w:rPr>
        <w:t>ی</w:t>
      </w:r>
      <w:r w:rsidRPr="000B255A">
        <w:rPr>
          <w:rFonts w:ascii="IRLotus" w:hAnsi="IRLotus" w:cs="IRLotus"/>
          <w:rtl/>
        </w:rPr>
        <w:t>؛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شتر بزرگان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عه از قرن پنجم تا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ازدهم، به طور کلّ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را رها نموده و بهائ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آن نداده و در کتاب‌ها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کلام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خود استناد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نجستند.</w:t>
      </w:r>
      <w:r w:rsidRPr="000B255A">
        <w:rPr>
          <w:rStyle w:val="ac"/>
          <w:rFonts w:ascii="IRLotus" w:hAnsi="IRLotus" w:cs="IRLotus"/>
          <w:rtl/>
        </w:rPr>
        <w:footnoteReference w:id="3"/>
      </w:r>
      <w:r w:rsidRPr="000B255A">
        <w:rPr>
          <w:rFonts w:ascii="IRLotus" w:hAnsi="IRLotus" w:cs="IRLotus"/>
          <w:rtl/>
        </w:rPr>
        <w:t xml:space="preserve"> در برخ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موارد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 که در تفس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ر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 کلام،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معصوم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عل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هم‌السّلام را نقل کردند، آن را در کنار کلمات غ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 معصوم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آورده و ارزش هر دو را مساو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پنداشتند، چون ه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چ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ک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نبوده و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شان در مسائل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را لازم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‌شماردند. </w:t>
      </w:r>
      <w:r w:rsidRPr="000B255A">
        <w:rPr>
          <w:rStyle w:val="ac"/>
          <w:rFonts w:ascii="IRLotus" w:hAnsi="IRLotus" w:cs="IRLotus"/>
          <w:rtl/>
        </w:rPr>
        <w:footnoteReference w:id="4"/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بزرگان نه فقط در مسائل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کم‌مهر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نموده و به آن نم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‌پرداختند، بلکه بس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مسائلی را که در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مورد تأک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بود، به شدّت انکار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‌نمودند؛ چنانکه نسبت به علم امام عل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 السلام به همه 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ز، ولا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تکو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،‌ط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الأرض، خلقت بهشت و جهنّم، عالم ذرّ و .... انکارها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شد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نموده‌اند</w:t>
      </w:r>
      <w:r w:rsidRPr="000B255A">
        <w:rPr>
          <w:rStyle w:val="ac"/>
          <w:rFonts w:ascii="IRLotus" w:hAnsi="IRLotus" w:cs="IRLotus"/>
          <w:rtl/>
        </w:rPr>
        <w:footnoteReference w:id="5"/>
      </w:r>
      <w:r w:rsidRPr="000B255A">
        <w:rPr>
          <w:rFonts w:ascii="IRLotus" w:hAnsi="IRLotus" w:cs="IRLotus"/>
          <w:rtl/>
        </w:rPr>
        <w:t>.</w:t>
      </w:r>
    </w:p>
    <w:p w:rsidR="000271AE" w:rsidRPr="000B255A" w:rsidRDefault="000271AE" w:rsidP="000271AE">
      <w:pPr>
        <w:jc w:val="lowKashida"/>
        <w:rPr>
          <w:rFonts w:ascii="IRLotus" w:hAnsi="IRLotus" w:cs="IRLotus"/>
        </w:rPr>
      </w:pPr>
      <w:r w:rsidRPr="000B255A">
        <w:rPr>
          <w:rFonts w:ascii="IRLotus" w:hAnsi="IRLotus" w:cs="IRLotus"/>
          <w:b/>
          <w:bCs/>
          <w:rtl/>
        </w:rPr>
        <w:t>2. اخبار</w:t>
      </w:r>
      <w:r w:rsidR="00014451" w:rsidRPr="000B255A">
        <w:rPr>
          <w:rFonts w:ascii="IRLotus" w:hAnsi="IRLotus" w:cs="IRLotus"/>
          <w:b/>
          <w:bCs/>
          <w:rtl/>
        </w:rPr>
        <w:t>ی</w:t>
      </w:r>
      <w:r w:rsidRPr="000B255A">
        <w:rPr>
          <w:rFonts w:ascii="IRLotus" w:hAnsi="IRLotus" w:cs="IRLotus"/>
          <w:b/>
          <w:bCs/>
          <w:rtl/>
        </w:rPr>
        <w:t>ان</w:t>
      </w:r>
      <w:r w:rsidRPr="000B255A">
        <w:rPr>
          <w:rFonts w:ascii="IRLotus" w:hAnsi="IRLotus" w:cs="IRLotus"/>
          <w:rtl/>
        </w:rPr>
        <w:t xml:space="preserve">؛ در قرن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ازدهم که در اثر تشک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ل حکومت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صفو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دانشمندان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عه آرامش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نسب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افتند زم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نه‌ا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شکل گرفت که عالمان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جمع‌آور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مجموعه احاد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ث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عه و بررس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و تحق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 پ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رامون آن بپردازند و منجرّ به نهضت حد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ث‌گرائ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شد. از آن پس دائرة المعارف‌هاى بزرگ روا</w:t>
      </w:r>
      <w:r w:rsidR="00014451" w:rsidRPr="000B255A">
        <w:rPr>
          <w:rFonts w:ascii="IRLotus" w:hAnsi="IRLotus" w:cs="IRLotus"/>
          <w:rtl/>
        </w:rPr>
        <w:t>یی</w:t>
      </w:r>
      <w:r w:rsidRPr="000B255A">
        <w:rPr>
          <w:rFonts w:ascii="IRLotus" w:hAnsi="IRLotus" w:cs="IRLotus"/>
          <w:rtl/>
        </w:rPr>
        <w:t xml:space="preserve"> چون بحارالأنوار و واف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و وسائل الش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عه و عوالم تأل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ف شد و شرح‌ها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فراوان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بر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نگاشته شد.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جر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عالمان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عل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‌رغم محبّت به أهل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عل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هم السّلام و تلاش در کارها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روائ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، از دقّت نظر کاف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فهم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برخوردار نبودند و به جا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تحل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ل‌ها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 و فهم عم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ات، برداشت‌ها</w:t>
      </w:r>
      <w:r w:rsidR="00014451" w:rsidRPr="000B255A">
        <w:rPr>
          <w:rFonts w:ascii="IRLotus" w:hAnsi="IRLotus" w:cs="IRLotus"/>
          <w:rtl/>
        </w:rPr>
        <w:t>یی</w:t>
      </w:r>
      <w:r w:rsidRPr="000B255A">
        <w:rPr>
          <w:rFonts w:ascii="IRLotus" w:hAnsi="IRLotus" w:cs="IRLotus"/>
          <w:rtl/>
        </w:rPr>
        <w:t xml:space="preserve"> سطح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نموده و نظام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فکر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ساختند که به نام «مکتب اخبار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‌گر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» معروف شد. 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شه أخبار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‌گر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«توجه ز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اد به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بدون دقّت نظر در فهم آن» بود که سبب شد از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نتائج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غلط بگ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رند؛ چون: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‌اعتبار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عقل، تحر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ف و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‌اعتبار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قرآن،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‌اعتبار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نظر غ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 معصوم (=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‌اعتبار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تقل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و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‌اعتبار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اجماع علما) و ...ا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تفکّر غلط سبب شد که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دانشمندان از بحث‌ها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عقل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 روگردان شده و علوم عقل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چون فلسفه، کلام و اصول در جهان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عه ضع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ف گردد و در عوض بحث‌ها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روا</w:t>
      </w:r>
      <w:r w:rsidR="00014451" w:rsidRPr="000B255A">
        <w:rPr>
          <w:rFonts w:ascii="IRLotus" w:hAnsi="IRLotus" w:cs="IRLotus"/>
          <w:rtl/>
        </w:rPr>
        <w:t>یی</w:t>
      </w:r>
      <w:r w:rsidRPr="000B255A">
        <w:rPr>
          <w:rFonts w:ascii="IRLotus" w:hAnsi="IRLotus" w:cs="IRLotus"/>
          <w:rtl/>
        </w:rPr>
        <w:t xml:space="preserve"> بس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ار رواج </w:t>
      </w:r>
      <w:r w:rsidR="00014451" w:rsidRPr="000B255A">
        <w:rPr>
          <w:rFonts w:ascii="IRLotus" w:hAnsi="IRLotus" w:cs="IRLotus"/>
          <w:rtl/>
        </w:rPr>
        <w:lastRenderedPageBreak/>
        <w:t>ی</w:t>
      </w:r>
      <w:r w:rsidRPr="000B255A">
        <w:rPr>
          <w:rFonts w:ascii="IRLotus" w:hAnsi="IRLotus" w:cs="IRLotus"/>
          <w:rtl/>
        </w:rPr>
        <w:t>افت و به برکت آن دائرة المعارف‌ها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روائ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و تفاس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 روائ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فراوان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دست اخبار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تأل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ف شده و نکته‌ها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حد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ث شناس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ارزشمند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کشف گرد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د.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در قرن 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زدهم وح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بهبهان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و شاگردانش تلاش ز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مبارزه با اخبار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نمودند و جر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اخبار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‌گر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را شکست دادند، گرچه رسوبات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جر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در بس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حوزه‌ها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هنوز هم پابرجاست و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خ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 کر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مخان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روش را پس از قرن 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زدهم استمرار بخشیدند.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وح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بهبهان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تلاش کرد با بحث‌ها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اصول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نشان دهد که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ما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ست و نبا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زودباورانه آنها را پذ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رفت و به عنوان حکم و عق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ده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معرف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نمود.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b/>
          <w:bCs/>
          <w:rtl/>
        </w:rPr>
        <w:t>3. عقل گرا</w:t>
      </w:r>
      <w:r w:rsidR="00014451" w:rsidRPr="000B255A">
        <w:rPr>
          <w:rFonts w:ascii="IRLotus" w:hAnsi="IRLotus" w:cs="IRLotus"/>
          <w:b/>
          <w:bCs/>
          <w:rtl/>
        </w:rPr>
        <w:t>ی</w:t>
      </w:r>
      <w:r w:rsidRPr="000B255A">
        <w:rPr>
          <w:rFonts w:ascii="IRLotus" w:hAnsi="IRLotus" w:cs="IRLotus"/>
          <w:b/>
          <w:bCs/>
          <w:rtl/>
        </w:rPr>
        <w:t>ان اعتدال</w:t>
      </w:r>
      <w:r w:rsidR="00014451" w:rsidRPr="000B255A">
        <w:rPr>
          <w:rFonts w:ascii="IRLotus" w:hAnsi="IRLotus" w:cs="IRLotus"/>
          <w:b/>
          <w:bCs/>
          <w:rtl/>
        </w:rPr>
        <w:t>ی</w:t>
      </w:r>
      <w:r w:rsidRPr="000B255A">
        <w:rPr>
          <w:rFonts w:ascii="IRLotus" w:hAnsi="IRLotus" w:cs="IRLotus"/>
          <w:rtl/>
        </w:rPr>
        <w:t>؛ در کنار جر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اخبار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‌گر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جر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گر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 شکل گرفت که در عقا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د علم و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را لازم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‌شمرد و در 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حال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را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ز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تلقّ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‌کند. ول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با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وجود معتقد است با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از قرآن و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ات به عنوان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منبع معرفت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حداکثر استفاده را نموده؛ ز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را: 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b/>
          <w:bCs/>
          <w:rtl/>
        </w:rPr>
        <w:t>اولاً:</w:t>
      </w:r>
      <w:r w:rsidRPr="000B255A">
        <w:rPr>
          <w:rFonts w:ascii="IRLotus" w:hAnsi="IRLotus" w:cs="IRLotus"/>
          <w:rtl/>
        </w:rPr>
        <w:t xml:space="preserve"> گاه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با جمع‌آور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مجموعه‌ا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ظنّ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‌توان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نها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تاً به واقع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ن کنیم و </w:t>
      </w:r>
      <w:r w:rsidRPr="000B255A">
        <w:rPr>
          <w:rFonts w:ascii="IRLotus" w:hAnsi="IRLotus" w:cs="IRLotus"/>
          <w:b/>
          <w:bCs/>
          <w:rtl/>
        </w:rPr>
        <w:t>ثان</w:t>
      </w:r>
      <w:r w:rsidR="00014451" w:rsidRPr="000B255A">
        <w:rPr>
          <w:rFonts w:ascii="IRLotus" w:hAnsi="IRLotus" w:cs="IRLotus"/>
          <w:b/>
          <w:bCs/>
          <w:rtl/>
        </w:rPr>
        <w:t>ی</w:t>
      </w:r>
      <w:r w:rsidRPr="000B255A">
        <w:rPr>
          <w:rFonts w:ascii="IRLotus" w:hAnsi="IRLotus" w:cs="IRLotus"/>
          <w:b/>
          <w:bCs/>
          <w:rtl/>
        </w:rPr>
        <w:t>اً</w:t>
      </w:r>
      <w:r w:rsidRPr="000B255A">
        <w:rPr>
          <w:rFonts w:ascii="IRLotus" w:hAnsi="IRLotus" w:cs="IRLotus"/>
          <w:rtl/>
        </w:rPr>
        <w:t xml:space="preserve"> در درون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گاه نکات و استدلال‌ها</w:t>
      </w:r>
      <w:r w:rsidR="00014451" w:rsidRPr="000B255A">
        <w:rPr>
          <w:rFonts w:ascii="IRLotus" w:hAnsi="IRLotus" w:cs="IRLotus"/>
          <w:rtl/>
        </w:rPr>
        <w:t>یی</w:t>
      </w:r>
      <w:r w:rsidRPr="000B255A">
        <w:rPr>
          <w:rFonts w:ascii="IRLotus" w:hAnsi="IRLotus" w:cs="IRLotus"/>
          <w:rtl/>
        </w:rPr>
        <w:t xml:space="preserve"> عقل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آمده که با توجّه به‌آن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‌توان برهان عقل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ن‌آور تول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د نموده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 اشتباهات برخ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استدلال‌ها را کشف نمود و</w:t>
      </w:r>
      <w:r w:rsidRPr="000B255A">
        <w:rPr>
          <w:rFonts w:ascii="IRLotus" w:hAnsi="IRLotus" w:cs="IRLotus"/>
          <w:b/>
          <w:bCs/>
          <w:rtl/>
        </w:rPr>
        <w:t xml:space="preserve"> ثالثاً</w:t>
      </w:r>
      <w:r w:rsidRPr="000B255A">
        <w:rPr>
          <w:rFonts w:ascii="IRLotus" w:hAnsi="IRLotus" w:cs="IRLotus"/>
          <w:rtl/>
        </w:rPr>
        <w:t xml:space="preserve"> ظنّ و گمان به واقع ـ گرچه کاف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ست ـ ول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جهل و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‌اطلاع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بهتر است و چه بسا کشف و شناخت حق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قت به شکل ظنّ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انسان را از بس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خطرات نجات دهد.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جلودار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جر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در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عه مرحوم صدرالمتألّه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راز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بود که برا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اوّل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بار اقدام به بررس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و شرح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نمود و حک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مان صدرائ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تا به امروز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جر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را امتداد بخش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ده و آثار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گرانقدر در تفس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 قرآن و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پد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آورده‌اند</w:t>
      </w:r>
      <w:r w:rsidRPr="000B255A">
        <w:rPr>
          <w:rStyle w:val="ac"/>
          <w:rFonts w:ascii="IRLotus" w:hAnsi="IRLotus" w:cs="IRLotus"/>
          <w:rtl/>
        </w:rPr>
        <w:footnoteReference w:id="6"/>
      </w:r>
      <w:r w:rsidRPr="000B255A">
        <w:rPr>
          <w:rFonts w:ascii="IRLotus" w:hAnsi="IRLotus" w:cs="IRLotus"/>
          <w:rtl/>
        </w:rPr>
        <w:t>.</w:t>
      </w:r>
    </w:p>
    <w:p w:rsidR="000271AE" w:rsidRPr="000B255A" w:rsidRDefault="000271AE" w:rsidP="00D7134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پس از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ن مقدّمه </w:t>
      </w:r>
      <w:r w:rsidR="00D7134E" w:rsidRPr="000B255A">
        <w:rPr>
          <w:rFonts w:ascii="IRLotus" w:hAnsi="IRLotus" w:cs="IRLotus"/>
          <w:rtl/>
        </w:rPr>
        <w:t>جا دارد اشاره ای شود به رویکرد های مخالفان حکمت و عرفان در باب روایات:</w:t>
      </w:r>
    </w:p>
    <w:p w:rsidR="000271AE" w:rsidRPr="000B255A" w:rsidRDefault="000271AE" w:rsidP="00D7134E">
      <w:pPr>
        <w:pStyle w:val="4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رو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کرد دو‌گانة </w:t>
      </w:r>
      <w:r w:rsidR="00D7134E" w:rsidRPr="000B255A">
        <w:rPr>
          <w:rFonts w:ascii="IRLotus" w:hAnsi="IRLotus" w:cs="IRLotus"/>
          <w:rtl/>
        </w:rPr>
        <w:t>مخالفان روش ملاصدرا</w:t>
      </w:r>
    </w:p>
    <w:p w:rsidR="000271AE" w:rsidRPr="000B255A" w:rsidRDefault="000271AE" w:rsidP="000271AE">
      <w:pPr>
        <w:pStyle w:val="a5"/>
        <w:rPr>
          <w:rFonts w:ascii="IRLotus" w:hAnsi="IRLotus" w:cs="IRLotus"/>
          <w:b/>
          <w:bCs/>
          <w:rtl/>
        </w:rPr>
      </w:pPr>
      <w:r w:rsidRPr="000B255A">
        <w:rPr>
          <w:rFonts w:ascii="IRLotus" w:hAnsi="IRLotus" w:cs="IRLotus"/>
          <w:b/>
          <w:bCs/>
          <w:rtl/>
        </w:rPr>
        <w:t>الف) رو</w:t>
      </w:r>
      <w:r w:rsidR="00014451" w:rsidRPr="000B255A">
        <w:rPr>
          <w:rFonts w:ascii="IRLotus" w:hAnsi="IRLotus" w:cs="IRLotus"/>
          <w:b/>
          <w:bCs/>
          <w:rtl/>
        </w:rPr>
        <w:t>ی</w:t>
      </w:r>
      <w:r w:rsidRPr="000B255A">
        <w:rPr>
          <w:rFonts w:ascii="IRLotus" w:hAnsi="IRLotus" w:cs="IRLotus"/>
          <w:b/>
          <w:bCs/>
          <w:rtl/>
        </w:rPr>
        <w:t>کرد اوّل :</w:t>
      </w:r>
    </w:p>
    <w:p w:rsidR="000271AE" w:rsidRPr="000B255A" w:rsidRDefault="000271AE" w:rsidP="00D7134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رو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کرد اوّل </w:t>
      </w:r>
      <w:r w:rsidR="00D7134E" w:rsidRPr="000B255A">
        <w:rPr>
          <w:rFonts w:ascii="IRLotus" w:hAnsi="IRLotus" w:cs="IRLotus"/>
          <w:rtl/>
        </w:rPr>
        <w:t>مخالفان روش ملاصدرا (</w:t>
      </w:r>
      <w:r w:rsidRPr="000B255A">
        <w:rPr>
          <w:rFonts w:ascii="IRLotus" w:hAnsi="IRLotus" w:cs="IRLotus"/>
          <w:rtl/>
        </w:rPr>
        <w:t>رو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کرد </w:t>
      </w:r>
      <w:r w:rsidR="00D7134E" w:rsidRPr="000B255A">
        <w:rPr>
          <w:rFonts w:ascii="IRLotus" w:hAnsi="IRLotus" w:cs="IRLotus"/>
          <w:rtl/>
        </w:rPr>
        <w:t>برخی</w:t>
      </w:r>
      <w:r w:rsidRPr="000B255A">
        <w:rPr>
          <w:rFonts w:ascii="IRLotus" w:hAnsi="IRLotus" w:cs="IRLotus"/>
          <w:rtl/>
        </w:rPr>
        <w:t xml:space="preserve"> شیخ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ه </w:t>
      </w:r>
      <w:r w:rsidR="00D7134E" w:rsidRPr="000B255A">
        <w:rPr>
          <w:rFonts w:ascii="IRLotus" w:hAnsi="IRLotus" w:cs="IRLotus"/>
          <w:rtl/>
        </w:rPr>
        <w:t xml:space="preserve">کریمخانیه و تفکیکیان) همان رویکرد اخباریان </w:t>
      </w:r>
      <w:r w:rsidRPr="000B255A">
        <w:rPr>
          <w:rFonts w:ascii="IRLotus" w:hAnsi="IRLotus" w:cs="IRLotus"/>
          <w:rtl/>
        </w:rPr>
        <w:t>است.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شتر </w:t>
      </w:r>
      <w:r w:rsidR="00D7134E" w:rsidRPr="000B255A">
        <w:rPr>
          <w:rFonts w:ascii="IRLotus" w:hAnsi="IRLotus" w:cs="IRLotus"/>
          <w:rtl/>
        </w:rPr>
        <w:t xml:space="preserve">ایشان </w:t>
      </w:r>
      <w:r w:rsidRPr="000B255A">
        <w:rPr>
          <w:rFonts w:ascii="IRLotus" w:hAnsi="IRLotus" w:cs="IRLotus"/>
          <w:rtl/>
        </w:rPr>
        <w:t>معتقدند که ظنّ و گمان در عقا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کاف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ست و با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د به دنبال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رفت؛</w:t>
      </w:r>
      <w:r w:rsidRPr="000B255A">
        <w:rPr>
          <w:rStyle w:val="ac"/>
          <w:rFonts w:ascii="IRLotus" w:hAnsi="IRLotus" w:cs="IRLotus"/>
          <w:rtl/>
        </w:rPr>
        <w:footnoteReference w:id="7"/>
      </w:r>
      <w:r w:rsidRPr="000B255A">
        <w:rPr>
          <w:rFonts w:ascii="IRLotus" w:hAnsi="IRLotus" w:cs="IRLotus"/>
          <w:rtl/>
        </w:rPr>
        <w:t xml:space="preserve"> در 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حال از خواندن چند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ت فوراً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ن </w:t>
      </w:r>
      <w:r w:rsidRPr="000B255A">
        <w:rPr>
          <w:rFonts w:ascii="IRLotus" w:hAnsi="IRLotus" w:cs="IRLotus"/>
          <w:rtl/>
        </w:rPr>
        <w:lastRenderedPageBreak/>
        <w:t xml:space="preserve">نموده و آن را به عنوان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عقا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عه معرّف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‌کنند؛ چنانکه در آثار </w:t>
      </w:r>
      <w:r w:rsidR="00D7134E" w:rsidRPr="000B255A">
        <w:rPr>
          <w:rFonts w:ascii="IRLotus" w:hAnsi="IRLotus" w:cs="IRLotus"/>
          <w:rtl/>
        </w:rPr>
        <w:t xml:space="preserve">غالب </w:t>
      </w:r>
      <w:r w:rsidRPr="000B255A">
        <w:rPr>
          <w:rFonts w:ascii="IRLotus" w:hAnsi="IRLotus" w:cs="IRLotus"/>
          <w:rtl/>
        </w:rPr>
        <w:t>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شان بحث‌ها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عم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 و تحل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ـ بجز برخ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آثار خود </w:t>
      </w:r>
      <w:r w:rsidR="00D7134E" w:rsidRPr="000B255A">
        <w:rPr>
          <w:rFonts w:ascii="IRLotus" w:hAnsi="IRLotus" w:cs="IRLotus"/>
          <w:rtl/>
        </w:rPr>
        <w:t xml:space="preserve">مرحوم </w:t>
      </w:r>
      <w:r w:rsidRPr="000B255A">
        <w:rPr>
          <w:rFonts w:ascii="IRLotus" w:hAnsi="IRLotus" w:cs="IRLotus"/>
          <w:rtl/>
        </w:rPr>
        <w:t>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رزا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اصفهان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ـ به چشم نم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‌خورد. در مواجهه با آثار عقا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تفک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آدم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گمان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‌کند با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کتاب حد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ث روبرو است، نه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کتاب کلام. در هر باب در آغاز ادعائ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مطرح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‌شود و سپس چند آ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 و مجموعه‌ا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نقل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‌شود بدون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نکه سند و دلالت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ادلّه بررس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شود آنگاه فوراً ادّعا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‌شود که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آ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و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به وضوح کامل مدّعا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ما را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‌کند و مخالف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ما مخالف مکتب اهل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عل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هم السّلام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‌باشند.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علامه طباطبائ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در الم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زان گاه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در بررس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دو آ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 حدود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ست صفحه تحق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قات دق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 علم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‌نما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تا معنا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آ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 را به دست آورد ول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در آثار تفک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فقط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ست آ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 و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در دو صفحه نقل شده</w:t>
      </w:r>
      <w:r w:rsidRPr="000B255A">
        <w:rPr>
          <w:rStyle w:val="ac"/>
          <w:rFonts w:ascii="IRLotus" w:hAnsi="IRLotus" w:cs="IRLotus"/>
          <w:rtl/>
        </w:rPr>
        <w:footnoteReference w:id="8"/>
      </w:r>
      <w:r w:rsidRPr="000B255A">
        <w:rPr>
          <w:rFonts w:ascii="IRLotus" w:hAnsi="IRLotus" w:cs="IRLotus"/>
          <w:rtl/>
        </w:rPr>
        <w:t xml:space="preserve"> و ادّعا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‌شود که نظر ملاصدرا و علامه طباطبائ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خطاست.</w:t>
      </w:r>
      <w:r w:rsidRPr="000B255A">
        <w:rPr>
          <w:rStyle w:val="ac"/>
          <w:rFonts w:ascii="IRLotus" w:hAnsi="IRLotus" w:cs="IRLotus"/>
          <w:rtl/>
        </w:rPr>
        <w:footnoteReference w:id="9"/>
      </w:r>
      <w:r w:rsidRPr="000B255A">
        <w:rPr>
          <w:rFonts w:ascii="IRLotus" w:hAnsi="IRLotus" w:cs="IRLotus"/>
          <w:rtl/>
        </w:rPr>
        <w:t xml:space="preserve">. </w:t>
      </w:r>
    </w:p>
    <w:p w:rsidR="000271AE" w:rsidRPr="000B255A" w:rsidRDefault="000271AE" w:rsidP="000271AE">
      <w:pPr>
        <w:pStyle w:val="a5"/>
        <w:rPr>
          <w:rFonts w:ascii="IRLotus" w:hAnsi="IRLotus" w:cs="IRLotus"/>
          <w:b/>
          <w:bCs/>
          <w:rtl/>
        </w:rPr>
      </w:pPr>
      <w:r w:rsidRPr="000B255A">
        <w:rPr>
          <w:rFonts w:ascii="IRLotus" w:hAnsi="IRLotus" w:cs="IRLotus"/>
          <w:b/>
          <w:bCs/>
          <w:rtl/>
        </w:rPr>
        <w:t>ب) رو</w:t>
      </w:r>
      <w:r w:rsidR="00014451" w:rsidRPr="000B255A">
        <w:rPr>
          <w:rFonts w:ascii="IRLotus" w:hAnsi="IRLotus" w:cs="IRLotus"/>
          <w:b/>
          <w:bCs/>
          <w:rtl/>
        </w:rPr>
        <w:t>ی</w:t>
      </w:r>
      <w:r w:rsidRPr="000B255A">
        <w:rPr>
          <w:rFonts w:ascii="IRLotus" w:hAnsi="IRLotus" w:cs="IRLotus"/>
          <w:b/>
          <w:bCs/>
          <w:rtl/>
        </w:rPr>
        <w:t>کرد دوّم: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 xml:space="preserve"> در نسل سوم جر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تفک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با کسان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مواجه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که تما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ل ز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نظر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 اول درباره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ظنّ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(حجّ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ظنّ در عقا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د) دارند و معتقدند که برا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اعتقاد به 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دلالت یا سند ظنّ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 کاف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است.</w:t>
      </w:r>
      <w:r w:rsidRPr="000B255A">
        <w:rPr>
          <w:rStyle w:val="ac"/>
          <w:rFonts w:ascii="IRLotus" w:hAnsi="IRLotus" w:cs="IRLotus"/>
          <w:rtl/>
        </w:rPr>
        <w:footnoteReference w:id="10"/>
      </w:r>
      <w:r w:rsidRPr="000B255A">
        <w:rPr>
          <w:rFonts w:ascii="IRLotus" w:hAnsi="IRLotus" w:cs="IRLotus"/>
          <w:rtl/>
        </w:rPr>
        <w:t xml:space="preserve"> برخ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تفک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نسل سوّم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 در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مسأله متردّد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‌باشند و نظرات متضادّ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ابراز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‌کنند.</w:t>
      </w:r>
      <w:r w:rsidRPr="000B255A">
        <w:rPr>
          <w:rStyle w:val="ac"/>
          <w:rFonts w:ascii="IRLotus" w:hAnsi="IRLotus" w:cs="IRLotus"/>
          <w:rtl/>
        </w:rPr>
        <w:footnoteReference w:id="11"/>
      </w:r>
    </w:p>
    <w:p w:rsidR="000271AE" w:rsidRPr="000B255A" w:rsidRDefault="000271AE" w:rsidP="000271AE">
      <w:pPr>
        <w:pStyle w:val="4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نقد و بررس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: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بحث از حجّ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ت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 عدم حجّ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ظن در عقا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بحث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است تخصّص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و قول حق که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شتر اصول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به آن اعتقاد دارند عدم حجّ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‌باشد. در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باره با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به کتب تخصّص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علم اصول مراجعه نمود.</w:t>
      </w:r>
      <w:r w:rsidRPr="000B255A">
        <w:rPr>
          <w:rFonts w:ascii="IRLotus" w:hAnsi="IRLotus" w:cs="IRLotus"/>
          <w:vertAlign w:val="superscript"/>
          <w:rtl/>
        </w:rPr>
        <w:footnoteReference w:id="12"/>
      </w:r>
    </w:p>
    <w:p w:rsidR="000271AE" w:rsidRPr="000B255A" w:rsidRDefault="00D7134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مخافان ملاصدرا</w:t>
      </w:r>
      <w:r w:rsidR="000271AE" w:rsidRPr="000B255A">
        <w:rPr>
          <w:rFonts w:ascii="IRLotus" w:hAnsi="IRLotus" w:cs="IRLotus"/>
          <w:rtl/>
        </w:rPr>
        <w:t xml:space="preserve"> بسان اخبار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ان معتقدند «راه ما راه اهل ب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ت عل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هم السلام است، ما اعتقادات خود را فقط از معصوم م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‌گ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ر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م که سخنش ع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ن حق و علمش نامتناه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 xml:space="preserve"> است. و به محضر غ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ر معصوم نم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‌رو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م» ول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 xml:space="preserve"> حق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قت ا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ن است که ا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شان به محضر «روا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ات» م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‌روند نه «معصوم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ن» و م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ان روا</w:t>
      </w:r>
      <w:r w:rsidR="00014451" w:rsidRPr="000B255A">
        <w:rPr>
          <w:rFonts w:ascii="IRLotus" w:hAnsi="IRLotus" w:cs="IRLotus"/>
          <w:rtl/>
        </w:rPr>
        <w:t>ی</w:t>
      </w:r>
      <w:r w:rsidR="000271AE" w:rsidRPr="000B255A">
        <w:rPr>
          <w:rFonts w:ascii="IRLotus" w:hAnsi="IRLotus" w:cs="IRLotus"/>
          <w:rtl/>
        </w:rPr>
        <w:t>ت از معصوم و خودِ معصوم فرسنگ‌ها فاصله است.</w:t>
      </w:r>
    </w:p>
    <w:p w:rsidR="000271AE" w:rsidRPr="000B255A" w:rsidRDefault="000271AE" w:rsidP="00D7134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lastRenderedPageBreak/>
        <w:t xml:space="preserve"> اشکال أصل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</w:t>
      </w:r>
      <w:r w:rsidR="00D7134E" w:rsidRPr="000B255A">
        <w:rPr>
          <w:rFonts w:ascii="IRLotus" w:hAnsi="IRLotus" w:cs="IRLotus"/>
          <w:rtl/>
        </w:rPr>
        <w:t>این فکر</w:t>
      </w:r>
      <w:r w:rsidRPr="000B255A">
        <w:rPr>
          <w:rFonts w:ascii="IRLotus" w:hAnsi="IRLotus" w:cs="IRLotus"/>
          <w:rtl/>
        </w:rPr>
        <w:t xml:space="preserve">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‌دقّت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در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است که سبب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‌شود همه 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 را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و 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حق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قت بپندارند و با 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دن چند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گمان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‌کنند که به محضر معصوم رس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ده‌اند. در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نجا برا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روشن شدن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مطلب مرور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‌کن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بر مشکلات مهمّ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که سبب شده عالمان محقّق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عه به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به 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عصمت نظر ننما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ند.</w:t>
      </w:r>
    </w:p>
    <w:p w:rsidR="000271AE" w:rsidRPr="000B255A" w:rsidRDefault="000271AE" w:rsidP="000271AE">
      <w:pPr>
        <w:pStyle w:val="3"/>
        <w:rPr>
          <w:rFonts w:ascii="IRLotus" w:hAnsi="IRLotus" w:cs="IRLotus"/>
          <w:rtl/>
        </w:rPr>
      </w:pPr>
      <w:bookmarkStart w:id="3" w:name="_Toc325119918"/>
      <w:bookmarkStart w:id="4" w:name="_Toc347712767"/>
      <w:r w:rsidRPr="000B255A">
        <w:rPr>
          <w:rFonts w:ascii="IRLotus" w:hAnsi="IRLotus" w:cs="IRLotus"/>
          <w:rtl/>
        </w:rPr>
        <w:t>مشکلات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:</w:t>
      </w:r>
      <w:r w:rsidRPr="000B255A">
        <w:rPr>
          <w:rStyle w:val="ac"/>
          <w:rFonts w:ascii="IRLotus" w:hAnsi="IRLotus" w:cs="IRLotus"/>
          <w:rtl/>
        </w:rPr>
        <w:footnoteReference w:id="13"/>
      </w:r>
      <w:bookmarkEnd w:id="3"/>
      <w:bookmarkEnd w:id="4"/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1. ظنّ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بودن سند؛ در عصر أئمه عل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هم‌السلام به علل مختلف عدّه‌ای به جعل حد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ث بر طبق خواسته‌ها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خود پرداختند و بس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احاد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ث به کتب حد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ث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ـ به ویژه غیر از کتب اربعه ـ راه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افت.</w:t>
      </w:r>
    </w:p>
    <w:p w:rsidR="000271AE" w:rsidRPr="000B255A" w:rsidRDefault="000271AE" w:rsidP="000271AE">
      <w:pPr>
        <w:jc w:val="lowKashida"/>
        <w:rPr>
          <w:rFonts w:ascii="IRLotus" w:hAnsi="IRLotus" w:cs="IRLotus"/>
        </w:rPr>
      </w:pPr>
      <w:r w:rsidRPr="000B255A">
        <w:rPr>
          <w:rFonts w:ascii="IRLotus" w:hAnsi="IRLotus" w:cs="IRLotus"/>
          <w:rtl/>
        </w:rPr>
        <w:t>2. خطا در فهم راو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؛ مباحث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ار عم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ق است و بارها تجربه شده که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بحث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در فضائ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مطرح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‌شود و مخاطب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برداشت‌هائ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غلط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‌نما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ند. از سوئ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‌دان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که راو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در غالب موارد 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کلمات امام را نقل نم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‌کردند. بنابرا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درصد احتمال خطا در فهم راو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کل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سرا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‌کند.</w:t>
      </w:r>
      <w:r w:rsidRPr="000B255A">
        <w:rPr>
          <w:rStyle w:val="ac"/>
          <w:rFonts w:ascii="IRLotus" w:hAnsi="IRLotus" w:cs="IRLotus"/>
          <w:rtl/>
        </w:rPr>
        <w:footnoteReference w:id="14"/>
      </w:r>
    </w:p>
    <w:p w:rsidR="000271AE" w:rsidRPr="000B255A" w:rsidRDefault="000271AE" w:rsidP="000271AE">
      <w:pPr>
        <w:jc w:val="lowKashida"/>
        <w:rPr>
          <w:rFonts w:ascii="IRLotus" w:hAnsi="IRLotus" w:cs="IRLotus"/>
        </w:rPr>
      </w:pPr>
      <w:r w:rsidRPr="000B255A">
        <w:rPr>
          <w:rFonts w:ascii="IRLotus" w:hAnsi="IRLotus" w:cs="IRLotus"/>
          <w:rtl/>
        </w:rPr>
        <w:t>3. خطا در نقل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ت. بر فرض که راو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مطلب را صح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ح بفهمد، در مقام انتقال آن گاه دچار خطا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‌شود. بارها 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ده‌ا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که شخص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سخن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‌گو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 و پس از تحق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 معلوم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‌شود که مقصود را نتوانسته‌به خوب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منتقل کند.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احتمال در بحث‌ها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پ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ده چون اعتقادات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شتر است.</w:t>
      </w:r>
    </w:p>
    <w:p w:rsidR="000271AE" w:rsidRPr="000B255A" w:rsidRDefault="000271AE" w:rsidP="000271AE">
      <w:pPr>
        <w:jc w:val="lowKashida"/>
        <w:rPr>
          <w:rFonts w:ascii="IRLotus" w:hAnsi="IRLotus" w:cs="IRLotus"/>
        </w:rPr>
      </w:pPr>
      <w:r w:rsidRPr="000B255A">
        <w:rPr>
          <w:rFonts w:ascii="IRLotus" w:hAnsi="IRLotus" w:cs="IRLotus"/>
          <w:rtl/>
        </w:rPr>
        <w:t>4. اختلاف سطح راو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ان؛ چون برخ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مسائل اعتقاد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سخت است، أئمه عل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هم السلام در پاسخ سؤال اشخاص مجبور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‌شدند متناسب با سطح فهم راو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سخن گفته و حق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قت را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‌پرده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ننما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ند. از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ن رو گاه در جواب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سؤال به دو نفر دو مطلب متفاوت با سطوح علم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مختلف گفته شده است. بنابرا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نم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‌توان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را که در خطاب به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شخص عاد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شده مع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ار عق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دة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عه قرار داد.</w:t>
      </w:r>
      <w:r w:rsidRPr="000B255A">
        <w:rPr>
          <w:rStyle w:val="ac"/>
          <w:rFonts w:ascii="IRLotus" w:hAnsi="IRLotus" w:cs="IRLotus"/>
          <w:rtl/>
        </w:rPr>
        <w:footnoteReference w:id="15"/>
      </w:r>
    </w:p>
    <w:p w:rsidR="000271AE" w:rsidRPr="000B255A" w:rsidRDefault="000271AE" w:rsidP="000271AE">
      <w:pPr>
        <w:jc w:val="lowKashida"/>
        <w:rPr>
          <w:rFonts w:ascii="IRLotus" w:hAnsi="IRLotus" w:cs="IRLotus"/>
        </w:rPr>
      </w:pPr>
      <w:r w:rsidRPr="000B255A">
        <w:rPr>
          <w:rFonts w:ascii="IRLotus" w:hAnsi="IRLotus" w:cs="IRLotus"/>
          <w:rtl/>
        </w:rPr>
        <w:t>5. اختلاف نسخ خطّ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؛ کتاب‌ها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حد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ث به علّت کمبود امکانات نگارش و نگاه‌دار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در طول زمان، دارا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مشکلات فراوان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گشتند و سبب شد عبارت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حد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ث گاه به چند شکل که هر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معنائ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متفاوت داشت قابل خواندن شود. و ألفاظ أصل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قابل شناخت نباشد.</w:t>
      </w:r>
    </w:p>
    <w:p w:rsidR="000271AE" w:rsidRPr="000B255A" w:rsidRDefault="000271AE" w:rsidP="000271AE">
      <w:pPr>
        <w:jc w:val="lowKashida"/>
        <w:rPr>
          <w:rFonts w:ascii="IRLotus" w:hAnsi="IRLotus" w:cs="IRLotus"/>
        </w:rPr>
      </w:pPr>
      <w:r w:rsidRPr="000B255A">
        <w:rPr>
          <w:rFonts w:ascii="IRLotus" w:hAnsi="IRLotus" w:cs="IRLotus"/>
          <w:rtl/>
        </w:rPr>
        <w:t>6. ابهام مفهوم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ت؛ معنا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دق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 بس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کلمات و جملات به کار رفته در احاد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ث، امروزه برا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ما مجهول است و نم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‌دان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کلمه در عصر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ت، به چه معنا به کار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‌رفته است، </w:t>
      </w:r>
    </w:p>
    <w:p w:rsidR="000271AE" w:rsidRPr="000B255A" w:rsidRDefault="000271AE" w:rsidP="000271AE">
      <w:pPr>
        <w:jc w:val="lowKashida"/>
        <w:rPr>
          <w:rFonts w:ascii="IRLotus" w:hAnsi="IRLotus" w:cs="IRLotus"/>
        </w:rPr>
      </w:pPr>
      <w:r w:rsidRPr="000B255A">
        <w:rPr>
          <w:rFonts w:ascii="IRLotus" w:hAnsi="IRLotus" w:cs="IRLotus"/>
          <w:rtl/>
        </w:rPr>
        <w:lastRenderedPageBreak/>
        <w:t>7. از دست رفتن بس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و قرائن؛ مقصود بس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غ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 از ظاهر آن است که به وس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لة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گر فهم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ده‌م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‌شود و به تعب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گاه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قرائن یک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در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گر آمده است؛ از سوئ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‌دان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حجم بس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ار ز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از دست رفته است و در نت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جه نم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‌توان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م از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ک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 چند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ت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کن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 که مقصود امام عل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 السلام همان ظاهر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است.</w:t>
      </w:r>
      <w:r w:rsidRPr="000B255A">
        <w:rPr>
          <w:rStyle w:val="ac"/>
          <w:rFonts w:ascii="IRLotus" w:hAnsi="IRLotus" w:cs="IRLotus"/>
          <w:rtl/>
        </w:rPr>
        <w:footnoteReference w:id="16"/>
      </w:r>
    </w:p>
    <w:p w:rsidR="000271AE" w:rsidRPr="000B255A" w:rsidRDefault="000271AE" w:rsidP="000271AE">
      <w:pPr>
        <w:jc w:val="lowKashida"/>
        <w:rPr>
          <w:rFonts w:ascii="IRLotus" w:hAnsi="IRLotus" w:cs="IRLotus"/>
        </w:rPr>
      </w:pPr>
      <w:r w:rsidRPr="000B255A">
        <w:rPr>
          <w:rFonts w:ascii="IRLotus" w:hAnsi="IRLotus" w:cs="IRLotus"/>
          <w:rtl/>
        </w:rPr>
        <w:t>8. احتمال تق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ه؛ به علّت رواج بحث‌ها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کلام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و توجّه حکومت بن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العباس به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بحث‌ها، گاه أئمه عل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هم السلم به خاطر تق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ه از خلفا نم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‌توانستند حق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قت مطالب را ب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نما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ند.</w:t>
      </w:r>
    </w:p>
    <w:p w:rsidR="000271AE" w:rsidRPr="000B255A" w:rsidRDefault="000271AE" w:rsidP="000271AE">
      <w:pPr>
        <w:jc w:val="lowKashida"/>
        <w:rPr>
          <w:rFonts w:ascii="IRLotus" w:hAnsi="IRLotus" w:cs="IRLotus"/>
          <w:rtl/>
        </w:rPr>
      </w:pPr>
      <w:r w:rsidRPr="000B255A">
        <w:rPr>
          <w:rFonts w:ascii="IRLotus" w:hAnsi="IRLotus" w:cs="IRLotus"/>
          <w:rtl/>
        </w:rPr>
        <w:t>9. بس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از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ات با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گر تعارض دارند و دل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ل قطع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و ترج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ح دادن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بر 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گر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ز وجود ندارد.</w:t>
      </w:r>
    </w:p>
    <w:p w:rsidR="000271AE" w:rsidRPr="000B255A" w:rsidRDefault="000271AE" w:rsidP="000271AE">
      <w:pPr>
        <w:jc w:val="lowKashida"/>
        <w:rPr>
          <w:rFonts w:ascii="IRLotus" w:hAnsi="IRLotus" w:cs="IRLotus"/>
        </w:rPr>
      </w:pPr>
      <w:r w:rsidRPr="000B255A">
        <w:rPr>
          <w:rFonts w:ascii="IRLotus" w:hAnsi="IRLotus" w:cs="IRLotus"/>
          <w:rtl/>
        </w:rPr>
        <w:t>توجّه به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امور سبب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‌شود که انسان بر خلاف اخبار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و تفک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ان و ش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خ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ه در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ک بحث پ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دة عقل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به سخت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بتواند از راه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ات به 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برسد.</w:t>
      </w:r>
    </w:p>
    <w:p w:rsidR="00A37ACC" w:rsidRPr="000B255A" w:rsidRDefault="000271AE" w:rsidP="000271AE">
      <w:pPr>
        <w:rPr>
          <w:rFonts w:ascii="IRLotus" w:hAnsi="IRLotus" w:cs="IRLotus"/>
        </w:rPr>
      </w:pPr>
      <w:r w:rsidRPr="000B255A">
        <w:rPr>
          <w:rFonts w:ascii="IRLotus" w:hAnsi="IRLotus" w:cs="IRLotus"/>
          <w:rtl/>
        </w:rPr>
        <w:t>با 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ن همه با رعا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ت روش صح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ح تحق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ق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‌توان از آ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و روا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ات استفاده‌ها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ارزشمند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 xml:space="preserve"> نمود که به اختصار به این روش اشاره م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‌کن</w:t>
      </w:r>
      <w:r w:rsidR="00014451" w:rsidRPr="000B255A">
        <w:rPr>
          <w:rFonts w:ascii="IRLotus" w:hAnsi="IRLotus" w:cs="IRLotus"/>
          <w:rtl/>
        </w:rPr>
        <w:t>ی</w:t>
      </w:r>
      <w:r w:rsidRPr="000B255A">
        <w:rPr>
          <w:rFonts w:ascii="IRLotus" w:hAnsi="IRLotus" w:cs="IRLotus"/>
          <w:rtl/>
        </w:rPr>
        <w:t>م:</w:t>
      </w:r>
    </w:p>
    <w:sectPr w:rsidR="00A37ACC" w:rsidRPr="000B25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20F" w:rsidRDefault="0086420F" w:rsidP="000271AE">
      <w:pPr>
        <w:spacing w:after="0" w:line="240" w:lineRule="auto"/>
      </w:pPr>
      <w:r>
        <w:separator/>
      </w:r>
    </w:p>
  </w:endnote>
  <w:endnote w:type="continuationSeparator" w:id="0">
    <w:p w:rsidR="0086420F" w:rsidRDefault="0086420F" w:rsidP="0002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 Lotus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20F" w:rsidRDefault="0086420F" w:rsidP="000271AE">
      <w:pPr>
        <w:spacing w:after="0" w:line="240" w:lineRule="auto"/>
      </w:pPr>
      <w:r>
        <w:separator/>
      </w:r>
    </w:p>
  </w:footnote>
  <w:footnote w:type="continuationSeparator" w:id="0">
    <w:p w:rsidR="0086420F" w:rsidRDefault="0086420F" w:rsidP="000271AE">
      <w:pPr>
        <w:spacing w:after="0" w:line="240" w:lineRule="auto"/>
      </w:pPr>
      <w:r>
        <w:continuationSeparator/>
      </w:r>
    </w:p>
  </w:footnote>
  <w:footnote w:id="1">
    <w:p w:rsidR="000271AE" w:rsidRPr="00625469" w:rsidRDefault="000271AE" w:rsidP="000271AE">
      <w:pPr>
        <w:pStyle w:val="aa"/>
        <w:contextualSpacing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>. این بحث در کتاب‌های اصولی با عنوان «حجیّت خبر واحد» مطرح می‌شود.</w:t>
      </w:r>
    </w:p>
  </w:footnote>
  <w:footnote w:id="2">
    <w:p w:rsidR="000271AE" w:rsidRPr="00625469" w:rsidRDefault="000271AE" w:rsidP="000271AE">
      <w:pPr>
        <w:pStyle w:val="aa"/>
        <w:contextualSpacing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 . رک: صراط مستقیم، ص 39 ، 43؛ و بنیان مرصوص، ص 352 ـ 356</w:t>
      </w:r>
    </w:p>
  </w:footnote>
  <w:footnote w:id="3">
    <w:p w:rsidR="000271AE" w:rsidRPr="00625469" w:rsidRDefault="000271AE" w:rsidP="000271AE">
      <w:pPr>
        <w:pStyle w:val="aa"/>
        <w:contextualSpacing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 رک: صراط مستقیم، ص 44 ـ 41.</w:t>
      </w:r>
    </w:p>
  </w:footnote>
  <w:footnote w:id="4">
    <w:p w:rsidR="000271AE" w:rsidRPr="00625469" w:rsidRDefault="000271AE" w:rsidP="000271AE">
      <w:pPr>
        <w:pStyle w:val="aa"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 رك: مقدمة علامه شعراني بر تفسير منهج‌الصادقين، ج1،‌ص 25</w:t>
      </w:r>
    </w:p>
  </w:footnote>
  <w:footnote w:id="5">
    <w:p w:rsidR="000271AE" w:rsidRPr="00625469" w:rsidRDefault="000271AE" w:rsidP="000271AE">
      <w:pPr>
        <w:pStyle w:val="aa"/>
        <w:jc w:val="lowKashida"/>
        <w:rPr>
          <w:rFonts w:ascii="IRLotus" w:hAnsi="IRLotus" w:cs="IRLotus"/>
          <w:rtl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>. به عنوان نمونه رک: خاتمة مستدرك الوسائل، ج‏4، ص218.</w:t>
      </w:r>
    </w:p>
  </w:footnote>
  <w:footnote w:id="6">
    <w:p w:rsidR="000271AE" w:rsidRPr="00625469" w:rsidRDefault="000271AE" w:rsidP="000271AE">
      <w:pPr>
        <w:pStyle w:val="aa"/>
        <w:contextualSpacing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 . تفاوت این مکتب با اخباریان در این است که این گروه به جهت روحیّه دقّت و عقلگرائی به تحلیل و بررسی عمیق روایت می‌پردازند و نکاتی دقیق از روایات استفاده می‌کنند ولی اخباریان فقط به نقل احادیث بسنده می‌نمودند و به ندرت دربارة یک حدیث به بررسی علمی می‌پرداختند علاوه بر این ـ بر خلاف اخباریان - این گروه مفاد روایات را به راحتی باور ننموده و گاهی به عنوان یک احتمال قوی معرفی می‌کنند نه عقیدة مسلّم شیعه.</w:t>
      </w:r>
    </w:p>
  </w:footnote>
  <w:footnote w:id="7">
    <w:p w:rsidR="000271AE" w:rsidRPr="00625469" w:rsidRDefault="000271AE" w:rsidP="000271AE">
      <w:pPr>
        <w:pStyle w:val="aa"/>
        <w:contextualSpacing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 . رک: علم و عقل از دیدگاه مکتب تفکیک، ص 182-185؛ علامة مجلسی اخباری یا اصولی، ص249</w:t>
      </w:r>
    </w:p>
  </w:footnote>
  <w:footnote w:id="8">
    <w:p w:rsidR="000271AE" w:rsidRPr="00625469" w:rsidRDefault="000271AE" w:rsidP="000271AE">
      <w:pPr>
        <w:pStyle w:val="aa"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 براي نمونه در كتاب تنبیهات حول المبدأ و المعاد با آنكه 265 صفحه بيش نيست، 370 آيه و 420 روايت به كار گرفته شده‌است!</w:t>
      </w:r>
    </w:p>
  </w:footnote>
  <w:footnote w:id="9">
    <w:p w:rsidR="000271AE" w:rsidRPr="00625469" w:rsidRDefault="000271AE" w:rsidP="000271AE">
      <w:pPr>
        <w:pStyle w:val="aa"/>
        <w:contextualSpacing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 براي نمونه رک: المیزان، سوره بقره، آیات 259 و 260، ص 358 - 377 و مقایسه کنید با تنبیهات حول المبدأ و المعاد، ص208 -210 و میزان المطالب، 377-379</w:t>
      </w:r>
    </w:p>
  </w:footnote>
  <w:footnote w:id="10">
    <w:p w:rsidR="000271AE" w:rsidRPr="00625469" w:rsidRDefault="000271AE" w:rsidP="000271AE">
      <w:pPr>
        <w:pStyle w:val="aa"/>
        <w:contextualSpacing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 .رک: نگاهی به مکتب تفکیک، ص 30 -33و ص 281؛ و صراط مستقیم، ص 41 و 310</w:t>
      </w:r>
    </w:p>
  </w:footnote>
  <w:footnote w:id="11">
    <w:p w:rsidR="000271AE" w:rsidRPr="00625469" w:rsidRDefault="000271AE" w:rsidP="000271AE">
      <w:pPr>
        <w:pStyle w:val="aa"/>
        <w:contextualSpacing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 رک: سخنان آیةالله حاج شیخ مهدی مروارید، نشست تخصصی پنجم و ششم مدرسه دینی حضرت ولی‌عصر عجّل‌الله‌فرجه‌الشریف</w:t>
      </w:r>
    </w:p>
  </w:footnote>
  <w:footnote w:id="12">
    <w:p w:rsidR="000271AE" w:rsidRPr="00625469" w:rsidRDefault="000271AE" w:rsidP="000271AE">
      <w:pPr>
        <w:pStyle w:val="aa"/>
        <w:contextualSpacing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 . رک: صراط مستقیم، ص 39-42.</w:t>
      </w:r>
    </w:p>
  </w:footnote>
  <w:footnote w:id="13">
    <w:p w:rsidR="000271AE" w:rsidRPr="00625469" w:rsidRDefault="000271AE" w:rsidP="000271AE">
      <w:pPr>
        <w:pStyle w:val="aa"/>
        <w:contextualSpacing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 در بیشتر این موارد از آثار وحید بهبهانی در ردّ اخباریان استفاده شده‌است. رک: الرسائل الاصولیّه، ص16 -36 و ص 472 -475</w:t>
      </w:r>
    </w:p>
  </w:footnote>
  <w:footnote w:id="14">
    <w:p w:rsidR="000271AE" w:rsidRPr="00625469" w:rsidRDefault="000271AE" w:rsidP="000271AE">
      <w:pPr>
        <w:pStyle w:val="aa"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 xml:space="preserve">. رک: صراط مستقیم، ص87-92 </w:t>
      </w:r>
    </w:p>
  </w:footnote>
  <w:footnote w:id="15">
    <w:p w:rsidR="000271AE" w:rsidRPr="00625469" w:rsidRDefault="000271AE" w:rsidP="000271AE">
      <w:pPr>
        <w:pStyle w:val="aa"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>. رک: همان، ص62 - 72</w:t>
      </w:r>
    </w:p>
  </w:footnote>
  <w:footnote w:id="16">
    <w:p w:rsidR="000271AE" w:rsidRPr="00625469" w:rsidRDefault="000271AE" w:rsidP="000271AE">
      <w:pPr>
        <w:pStyle w:val="aa"/>
        <w:jc w:val="lowKashida"/>
        <w:rPr>
          <w:rFonts w:ascii="IRLotus" w:hAnsi="IRLotus" w:cs="IRLotus"/>
        </w:rPr>
      </w:pPr>
      <w:r w:rsidRPr="00625469">
        <w:rPr>
          <w:rStyle w:val="ac"/>
          <w:rFonts w:ascii="IRLotus" w:hAnsi="IRLotus" w:cs="IRLotus"/>
        </w:rPr>
        <w:footnoteRef/>
      </w:r>
      <w:r w:rsidRPr="00625469">
        <w:rPr>
          <w:rFonts w:ascii="IRLotus" w:hAnsi="IRLotus" w:cs="IRLotus"/>
          <w:rtl/>
        </w:rPr>
        <w:t>. رک: همان، ص93 - 97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810"/>
    <w:multiLevelType w:val="hybridMultilevel"/>
    <w:tmpl w:val="855A64A4"/>
    <w:lvl w:ilvl="0" w:tplc="4E94173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210E"/>
    <w:multiLevelType w:val="hybridMultilevel"/>
    <w:tmpl w:val="94F64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604BE"/>
    <w:multiLevelType w:val="hybridMultilevel"/>
    <w:tmpl w:val="5EF4293C"/>
    <w:lvl w:ilvl="0" w:tplc="4E94173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1C7"/>
    <w:multiLevelType w:val="hybridMultilevel"/>
    <w:tmpl w:val="9F1453F2"/>
    <w:lvl w:ilvl="0" w:tplc="728E2CEC">
      <w:start w:val="1"/>
      <w:numFmt w:val="decimal"/>
      <w:lvlText w:val="%1."/>
      <w:lvlJc w:val="left"/>
      <w:pPr>
        <w:ind w:left="720" w:hanging="360"/>
      </w:pPr>
      <w:rPr>
        <w:rFonts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4356"/>
    <w:multiLevelType w:val="hybridMultilevel"/>
    <w:tmpl w:val="D42AF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310D5"/>
    <w:multiLevelType w:val="hybridMultilevel"/>
    <w:tmpl w:val="DD8A7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2293F"/>
    <w:multiLevelType w:val="hybridMultilevel"/>
    <w:tmpl w:val="1696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815AD"/>
    <w:multiLevelType w:val="hybridMultilevel"/>
    <w:tmpl w:val="8B12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E941734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A353F"/>
    <w:multiLevelType w:val="hybridMultilevel"/>
    <w:tmpl w:val="D61EC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A7098"/>
    <w:multiLevelType w:val="hybridMultilevel"/>
    <w:tmpl w:val="697AF1A2"/>
    <w:lvl w:ilvl="0" w:tplc="4E94173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5B80"/>
    <w:multiLevelType w:val="hybridMultilevel"/>
    <w:tmpl w:val="EFAA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DEC6763"/>
    <w:multiLevelType w:val="hybridMultilevel"/>
    <w:tmpl w:val="1FA4186A"/>
    <w:lvl w:ilvl="0" w:tplc="5616207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F01BE"/>
    <w:multiLevelType w:val="hybridMultilevel"/>
    <w:tmpl w:val="2C261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A16C5"/>
    <w:multiLevelType w:val="hybridMultilevel"/>
    <w:tmpl w:val="500673B4"/>
    <w:lvl w:ilvl="0" w:tplc="4E94173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D113C"/>
    <w:multiLevelType w:val="hybridMultilevel"/>
    <w:tmpl w:val="9AEE3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613C2"/>
    <w:multiLevelType w:val="hybridMultilevel"/>
    <w:tmpl w:val="7EEA4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A529F"/>
    <w:multiLevelType w:val="hybridMultilevel"/>
    <w:tmpl w:val="D30E7018"/>
    <w:lvl w:ilvl="0" w:tplc="5616207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42D67"/>
    <w:multiLevelType w:val="hybridMultilevel"/>
    <w:tmpl w:val="6EAADD7C"/>
    <w:lvl w:ilvl="0" w:tplc="728E2CEC">
      <w:start w:val="1"/>
      <w:numFmt w:val="decimal"/>
      <w:lvlText w:val="%1."/>
      <w:lvlJc w:val="left"/>
      <w:pPr>
        <w:ind w:left="720" w:hanging="360"/>
      </w:pPr>
      <w:rPr>
        <w:rFonts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43934"/>
    <w:multiLevelType w:val="hybridMultilevel"/>
    <w:tmpl w:val="5BB0D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2FEE"/>
    <w:multiLevelType w:val="hybridMultilevel"/>
    <w:tmpl w:val="019AB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6047A"/>
    <w:multiLevelType w:val="hybridMultilevel"/>
    <w:tmpl w:val="CC20853E"/>
    <w:lvl w:ilvl="0" w:tplc="5616207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0358C"/>
    <w:multiLevelType w:val="hybridMultilevel"/>
    <w:tmpl w:val="0584E922"/>
    <w:lvl w:ilvl="0" w:tplc="4E941734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F1356"/>
    <w:multiLevelType w:val="hybridMultilevel"/>
    <w:tmpl w:val="15907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60DC7"/>
    <w:multiLevelType w:val="hybridMultilevel"/>
    <w:tmpl w:val="95963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568C3"/>
    <w:multiLevelType w:val="hybridMultilevel"/>
    <w:tmpl w:val="80781A06"/>
    <w:lvl w:ilvl="0" w:tplc="4E941734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1F4736"/>
    <w:multiLevelType w:val="hybridMultilevel"/>
    <w:tmpl w:val="76F8625A"/>
    <w:lvl w:ilvl="0" w:tplc="4E941734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A3EE50D2">
      <w:start w:val="1"/>
      <w:numFmt w:val="decimal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0230ED"/>
    <w:multiLevelType w:val="hybridMultilevel"/>
    <w:tmpl w:val="6BBEB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E941734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0428E"/>
    <w:multiLevelType w:val="hybridMultilevel"/>
    <w:tmpl w:val="0ACEEE76"/>
    <w:lvl w:ilvl="0" w:tplc="F5A09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31DDF"/>
    <w:multiLevelType w:val="hybridMultilevel"/>
    <w:tmpl w:val="34EA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7B8F0058"/>
    <w:multiLevelType w:val="hybridMultilevel"/>
    <w:tmpl w:val="DD0A8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E941734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5391F"/>
    <w:multiLevelType w:val="hybridMultilevel"/>
    <w:tmpl w:val="1C4297D4"/>
    <w:lvl w:ilvl="0" w:tplc="4E94173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7"/>
  </w:num>
  <w:num w:numId="5">
    <w:abstractNumId w:val="25"/>
  </w:num>
  <w:num w:numId="6">
    <w:abstractNumId w:val="0"/>
  </w:num>
  <w:num w:numId="7">
    <w:abstractNumId w:val="28"/>
  </w:num>
  <w:num w:numId="8">
    <w:abstractNumId w:val="8"/>
  </w:num>
  <w:num w:numId="9">
    <w:abstractNumId w:val="29"/>
  </w:num>
  <w:num w:numId="10">
    <w:abstractNumId w:val="9"/>
  </w:num>
  <w:num w:numId="11">
    <w:abstractNumId w:val="2"/>
  </w:num>
  <w:num w:numId="12">
    <w:abstractNumId w:val="21"/>
  </w:num>
  <w:num w:numId="13">
    <w:abstractNumId w:val="13"/>
  </w:num>
  <w:num w:numId="14">
    <w:abstractNumId w:val="10"/>
  </w:num>
  <w:num w:numId="15">
    <w:abstractNumId w:val="30"/>
  </w:num>
  <w:num w:numId="16">
    <w:abstractNumId w:val="12"/>
  </w:num>
  <w:num w:numId="17">
    <w:abstractNumId w:val="26"/>
  </w:num>
  <w:num w:numId="18">
    <w:abstractNumId w:val="24"/>
  </w:num>
  <w:num w:numId="19">
    <w:abstractNumId w:val="22"/>
  </w:num>
  <w:num w:numId="20">
    <w:abstractNumId w:val="17"/>
  </w:num>
  <w:num w:numId="21">
    <w:abstractNumId w:val="3"/>
  </w:num>
  <w:num w:numId="22">
    <w:abstractNumId w:val="18"/>
  </w:num>
  <w:num w:numId="23">
    <w:abstractNumId w:val="20"/>
  </w:num>
  <w:num w:numId="24">
    <w:abstractNumId w:val="16"/>
  </w:num>
  <w:num w:numId="25">
    <w:abstractNumId w:val="11"/>
  </w:num>
  <w:num w:numId="26">
    <w:abstractNumId w:val="4"/>
  </w:num>
  <w:num w:numId="27">
    <w:abstractNumId w:val="23"/>
  </w:num>
  <w:num w:numId="28">
    <w:abstractNumId w:val="5"/>
  </w:num>
  <w:num w:numId="29">
    <w:abstractNumId w:val="14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AE"/>
    <w:rsid w:val="00014451"/>
    <w:rsid w:val="000271AE"/>
    <w:rsid w:val="000B255A"/>
    <w:rsid w:val="0046444E"/>
    <w:rsid w:val="00625469"/>
    <w:rsid w:val="0086420F"/>
    <w:rsid w:val="008D6F10"/>
    <w:rsid w:val="00A37ACC"/>
    <w:rsid w:val="00AC2375"/>
    <w:rsid w:val="00D7134E"/>
    <w:rsid w:val="00E6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878D04D-2789-40EF-9813-A9A2C598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71AE"/>
    <w:pPr>
      <w:bidi/>
    </w:pPr>
    <w:rPr>
      <w:rFonts w:ascii="Calibri" w:hAnsi="Calibri" w:cs="B Lotus"/>
      <w:szCs w:val="28"/>
      <w:lang w:bidi="fa-IR"/>
    </w:rPr>
  </w:style>
  <w:style w:type="paragraph" w:styleId="1">
    <w:name w:val="heading 1"/>
    <w:basedOn w:val="a"/>
    <w:next w:val="a"/>
    <w:link w:val="10"/>
    <w:uiPriority w:val="9"/>
    <w:qFormat/>
    <w:rsid w:val="000271AE"/>
    <w:pPr>
      <w:keepNext/>
      <w:spacing w:before="240" w:after="60"/>
      <w:jc w:val="right"/>
      <w:outlineLvl w:val="0"/>
    </w:pPr>
    <w:rPr>
      <w:rFonts w:ascii="Cambria" w:eastAsia="Times New Roman" w:hAnsi="Cambria" w:cs="Times New Roman"/>
      <w:b/>
      <w:bCs/>
      <w:kern w:val="32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271AE"/>
    <w:pPr>
      <w:keepNext/>
      <w:keepLines/>
      <w:spacing w:before="200"/>
      <w:jc w:val="lowKashida"/>
      <w:outlineLvl w:val="1"/>
    </w:pPr>
    <w:rPr>
      <w:rFonts w:ascii="Cambria" w:eastAsia="Times New Roman" w:hAnsi="Cambria" w:cs="Times New Roman"/>
      <w:b/>
      <w:bCs/>
      <w:color w:val="4F81BD"/>
      <w:sz w:val="28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271AE"/>
    <w:pPr>
      <w:keepNext/>
      <w:keepLines/>
      <w:spacing w:before="200" w:after="0"/>
      <w:jc w:val="lowKashida"/>
      <w:outlineLvl w:val="2"/>
    </w:pPr>
    <w:rPr>
      <w:rFonts w:ascii="Cambria" w:eastAsia="Times New Roman" w:hAnsi="Cambria" w:cs="B Mitra"/>
      <w:color w:val="4F81BD"/>
      <w:sz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0271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30"/>
      <w:szCs w:val="30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0271AE"/>
    <w:pPr>
      <w:keepNext/>
      <w:keepLines/>
      <w:spacing w:before="200" w:after="0"/>
      <w:outlineLvl w:val="4"/>
    </w:pPr>
    <w:rPr>
      <w:rFonts w:ascii="Cambria" w:eastAsia="Times New Roman" w:hAnsi="Cambria" w:cs="Times New Roman"/>
      <w:b/>
      <w:bCs/>
      <w:color w:val="243F60"/>
      <w:sz w:val="30"/>
      <w:szCs w:val="30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0271A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basedOn w:val="a0"/>
    <w:link w:val="1"/>
    <w:uiPriority w:val="9"/>
    <w:rsid w:val="000271AE"/>
    <w:rPr>
      <w:rFonts w:ascii="Cambria" w:eastAsia="Times New Roman" w:hAnsi="Cambria" w:cs="Times New Roman"/>
      <w:b/>
      <w:bCs/>
      <w:kern w:val="32"/>
      <w:sz w:val="48"/>
      <w:szCs w:val="48"/>
      <w:lang w:val="x-none" w:eastAsia="x-none" w:bidi="fa-IR"/>
    </w:rPr>
  </w:style>
  <w:style w:type="character" w:customStyle="1" w:styleId="20">
    <w:name w:val="عنوان 2 نویسه"/>
    <w:basedOn w:val="a0"/>
    <w:link w:val="2"/>
    <w:uiPriority w:val="9"/>
    <w:rsid w:val="000271AE"/>
    <w:rPr>
      <w:rFonts w:ascii="Cambria" w:eastAsia="Times New Roman" w:hAnsi="Cambria" w:cs="Times New Roman"/>
      <w:b/>
      <w:bCs/>
      <w:color w:val="4F81BD"/>
      <w:sz w:val="28"/>
      <w:szCs w:val="32"/>
      <w:lang w:val="x-none" w:eastAsia="x-none" w:bidi="fa-IR"/>
    </w:rPr>
  </w:style>
  <w:style w:type="character" w:customStyle="1" w:styleId="30">
    <w:name w:val="عنوان 3 نویسه"/>
    <w:basedOn w:val="a0"/>
    <w:link w:val="3"/>
    <w:uiPriority w:val="9"/>
    <w:rsid w:val="000271AE"/>
    <w:rPr>
      <w:rFonts w:ascii="Cambria" w:eastAsia="Times New Roman" w:hAnsi="Cambria" w:cs="B Mitra"/>
      <w:color w:val="4F81BD"/>
      <w:sz w:val="20"/>
      <w:szCs w:val="28"/>
      <w:lang w:val="x-none" w:eastAsia="x-none" w:bidi="fa-IR"/>
    </w:rPr>
  </w:style>
  <w:style w:type="character" w:customStyle="1" w:styleId="40">
    <w:name w:val="عنوان 4 نویسه"/>
    <w:basedOn w:val="a0"/>
    <w:link w:val="4"/>
    <w:uiPriority w:val="9"/>
    <w:rsid w:val="000271AE"/>
    <w:rPr>
      <w:rFonts w:ascii="Cambria" w:eastAsia="Times New Roman" w:hAnsi="Cambria" w:cs="Times New Roman"/>
      <w:b/>
      <w:bCs/>
      <w:i/>
      <w:iCs/>
      <w:color w:val="4F81BD"/>
      <w:sz w:val="30"/>
      <w:szCs w:val="30"/>
      <w:lang w:val="x-none" w:eastAsia="x-none" w:bidi="fa-IR"/>
    </w:rPr>
  </w:style>
  <w:style w:type="character" w:customStyle="1" w:styleId="50">
    <w:name w:val="سرصفحه 5 نویسه"/>
    <w:basedOn w:val="a0"/>
    <w:link w:val="5"/>
    <w:uiPriority w:val="9"/>
    <w:rsid w:val="000271AE"/>
    <w:rPr>
      <w:rFonts w:ascii="Cambria" w:eastAsia="Times New Roman" w:hAnsi="Cambria" w:cs="Times New Roman"/>
      <w:b/>
      <w:bCs/>
      <w:color w:val="243F60"/>
      <w:sz w:val="30"/>
      <w:szCs w:val="30"/>
      <w:lang w:val="x-none" w:eastAsia="x-none" w:bidi="fa-IR"/>
    </w:rPr>
  </w:style>
  <w:style w:type="character" w:customStyle="1" w:styleId="60">
    <w:name w:val="سرصفحه 6 نویسه"/>
    <w:basedOn w:val="a0"/>
    <w:link w:val="6"/>
    <w:uiPriority w:val="9"/>
    <w:rsid w:val="000271AE"/>
    <w:rPr>
      <w:rFonts w:ascii="Cambria" w:eastAsia="Times New Roman" w:hAnsi="Cambria" w:cs="Times New Roman"/>
      <w:i/>
      <w:iCs/>
      <w:color w:val="243F60"/>
      <w:sz w:val="20"/>
      <w:szCs w:val="28"/>
      <w:lang w:val="x-none" w:eastAsia="x-none" w:bidi="fa-IR"/>
    </w:rPr>
  </w:style>
  <w:style w:type="paragraph" w:styleId="a3">
    <w:name w:val="Title"/>
    <w:aliases w:val="آيات"/>
    <w:basedOn w:val="a"/>
    <w:next w:val="a"/>
    <w:link w:val="a4"/>
    <w:uiPriority w:val="10"/>
    <w:qFormat/>
    <w:rsid w:val="000271AE"/>
    <w:rPr>
      <w:rFonts w:ascii="Cambria" w:eastAsia="Times New Roman" w:hAnsi="Cambria" w:cs="Times New Roman"/>
      <w:bCs/>
      <w:spacing w:val="5"/>
      <w:kern w:val="28"/>
      <w:sz w:val="52"/>
      <w:szCs w:val="24"/>
      <w:lang w:val="x-none" w:eastAsia="x-none"/>
    </w:rPr>
  </w:style>
  <w:style w:type="character" w:customStyle="1" w:styleId="a4">
    <w:name w:val="عنوان نویسه"/>
    <w:aliases w:val="آيات نویسه"/>
    <w:basedOn w:val="a0"/>
    <w:link w:val="a3"/>
    <w:uiPriority w:val="10"/>
    <w:rsid w:val="000271AE"/>
    <w:rPr>
      <w:rFonts w:ascii="Cambria" w:eastAsia="Times New Roman" w:hAnsi="Cambria" w:cs="Times New Roman"/>
      <w:bCs/>
      <w:spacing w:val="5"/>
      <w:kern w:val="28"/>
      <w:sz w:val="52"/>
      <w:szCs w:val="24"/>
      <w:lang w:val="x-none" w:eastAsia="x-none" w:bidi="fa-IR"/>
    </w:rPr>
  </w:style>
  <w:style w:type="paragraph" w:styleId="a5">
    <w:name w:val="No Spacing"/>
    <w:uiPriority w:val="1"/>
    <w:qFormat/>
    <w:rsid w:val="000271AE"/>
    <w:pPr>
      <w:bidi/>
      <w:spacing w:after="0" w:line="240" w:lineRule="auto"/>
      <w:jc w:val="lowKashida"/>
    </w:pPr>
    <w:rPr>
      <w:rFonts w:ascii="Calibri" w:eastAsia="Times New Roman" w:hAnsi="Calibri" w:cs="B Lotus"/>
      <w:szCs w:val="28"/>
      <w:lang w:bidi="fa-IR"/>
    </w:rPr>
  </w:style>
  <w:style w:type="paragraph" w:styleId="a6">
    <w:name w:val="Subtitle"/>
    <w:basedOn w:val="a"/>
    <w:next w:val="a"/>
    <w:link w:val="a7"/>
    <w:uiPriority w:val="11"/>
    <w:qFormat/>
    <w:rsid w:val="000271AE"/>
    <w:pPr>
      <w:numPr>
        <w:ilvl w:val="1"/>
      </w:numPr>
      <w:ind w:firstLine="567"/>
    </w:pPr>
    <w:rPr>
      <w:rFonts w:ascii="Cambria" w:eastAsia="Times New Roman" w:hAnsi="Cambria" w:cs="Times New Roman"/>
      <w:i/>
      <w:color w:val="4F81BD"/>
      <w:spacing w:val="15"/>
      <w:sz w:val="24"/>
      <w:lang w:val="x-none" w:eastAsia="x-none"/>
    </w:rPr>
  </w:style>
  <w:style w:type="character" w:customStyle="1" w:styleId="a7">
    <w:name w:val="زیر نویس نویسه"/>
    <w:basedOn w:val="a0"/>
    <w:link w:val="a6"/>
    <w:uiPriority w:val="11"/>
    <w:rsid w:val="000271AE"/>
    <w:rPr>
      <w:rFonts w:ascii="Cambria" w:eastAsia="Times New Roman" w:hAnsi="Cambria" w:cs="Times New Roman"/>
      <w:i/>
      <w:color w:val="4F81BD"/>
      <w:spacing w:val="15"/>
      <w:sz w:val="24"/>
      <w:szCs w:val="28"/>
      <w:lang w:val="x-none" w:eastAsia="x-none" w:bidi="fa-IR"/>
    </w:rPr>
  </w:style>
  <w:style w:type="paragraph" w:styleId="a8">
    <w:name w:val="List Paragraph"/>
    <w:aliases w:val="a lotus"/>
    <w:basedOn w:val="a"/>
    <w:uiPriority w:val="34"/>
    <w:qFormat/>
    <w:rsid w:val="000271AE"/>
    <w:pPr>
      <w:ind w:left="720"/>
      <w:jc w:val="lowKashida"/>
    </w:pPr>
    <w:rPr>
      <w:rFonts w:cs="A Lotus"/>
      <w:sz w:val="28"/>
    </w:rPr>
  </w:style>
  <w:style w:type="paragraph" w:styleId="a9">
    <w:name w:val="Normal (Web)"/>
    <w:basedOn w:val="a"/>
    <w:uiPriority w:val="99"/>
    <w:unhideWhenUsed/>
    <w:rsid w:val="000271A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0271AE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b">
    <w:name w:val="متن پاورقی نویسه"/>
    <w:basedOn w:val="a0"/>
    <w:link w:val="aa"/>
    <w:uiPriority w:val="99"/>
    <w:rsid w:val="000271AE"/>
    <w:rPr>
      <w:rFonts w:ascii="Calibri" w:hAnsi="Calibri" w:cs="Times New Roman"/>
      <w:sz w:val="20"/>
      <w:szCs w:val="20"/>
      <w:lang w:val="x-none" w:eastAsia="x-none" w:bidi="fa-IR"/>
    </w:rPr>
  </w:style>
  <w:style w:type="character" w:styleId="ac">
    <w:name w:val="footnote reference"/>
    <w:uiPriority w:val="99"/>
    <w:semiHidden/>
    <w:unhideWhenUsed/>
    <w:rsid w:val="000271AE"/>
    <w:rPr>
      <w:vertAlign w:val="superscript"/>
    </w:rPr>
  </w:style>
  <w:style w:type="paragraph" w:styleId="ad">
    <w:name w:val="Document Map"/>
    <w:basedOn w:val="a"/>
    <w:link w:val="ae"/>
    <w:uiPriority w:val="99"/>
    <w:semiHidden/>
    <w:unhideWhenUsed/>
    <w:rsid w:val="000271A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e">
    <w:name w:val="طرح سند نویسه"/>
    <w:basedOn w:val="a0"/>
    <w:link w:val="ad"/>
    <w:uiPriority w:val="99"/>
    <w:semiHidden/>
    <w:rsid w:val="000271AE"/>
    <w:rPr>
      <w:rFonts w:ascii="Tahoma" w:hAnsi="Tahoma" w:cs="Times New Roman"/>
      <w:sz w:val="16"/>
      <w:szCs w:val="16"/>
      <w:lang w:val="x-none" w:eastAsia="x-none" w:bidi="fa-IR"/>
    </w:rPr>
  </w:style>
  <w:style w:type="paragraph" w:styleId="af">
    <w:name w:val="header"/>
    <w:basedOn w:val="a"/>
    <w:link w:val="af0"/>
    <w:uiPriority w:val="99"/>
    <w:unhideWhenUsed/>
    <w:rsid w:val="000271AE"/>
    <w:pPr>
      <w:tabs>
        <w:tab w:val="center" w:pos="4680"/>
        <w:tab w:val="right" w:pos="9360"/>
      </w:tabs>
      <w:spacing w:after="0" w:line="240" w:lineRule="auto"/>
      <w:contextualSpacing/>
      <w:jc w:val="lowKashida"/>
    </w:pPr>
    <w:rPr>
      <w:rFonts w:cs="Times New Roman"/>
      <w:sz w:val="28"/>
      <w:lang w:val="x-none" w:eastAsia="x-none"/>
    </w:rPr>
  </w:style>
  <w:style w:type="character" w:customStyle="1" w:styleId="af0">
    <w:name w:val="سرصفحه نویسه"/>
    <w:basedOn w:val="a0"/>
    <w:link w:val="af"/>
    <w:uiPriority w:val="99"/>
    <w:rsid w:val="000271AE"/>
    <w:rPr>
      <w:rFonts w:ascii="Calibri" w:hAnsi="Calibri" w:cs="Times New Roman"/>
      <w:sz w:val="28"/>
      <w:szCs w:val="28"/>
      <w:lang w:val="x-none" w:eastAsia="x-none" w:bidi="fa-IR"/>
    </w:rPr>
  </w:style>
  <w:style w:type="paragraph" w:styleId="af1">
    <w:name w:val="footer"/>
    <w:basedOn w:val="a"/>
    <w:link w:val="af2"/>
    <w:uiPriority w:val="99"/>
    <w:unhideWhenUsed/>
    <w:rsid w:val="000271AE"/>
    <w:pPr>
      <w:tabs>
        <w:tab w:val="center" w:pos="4680"/>
        <w:tab w:val="right" w:pos="9360"/>
      </w:tabs>
      <w:spacing w:after="0" w:line="240" w:lineRule="auto"/>
      <w:contextualSpacing/>
      <w:jc w:val="lowKashida"/>
    </w:pPr>
    <w:rPr>
      <w:rFonts w:cs="Times New Roman"/>
      <w:sz w:val="28"/>
      <w:lang w:val="x-none" w:eastAsia="x-none"/>
    </w:rPr>
  </w:style>
  <w:style w:type="character" w:customStyle="1" w:styleId="af2">
    <w:name w:val="پانویس نویسه"/>
    <w:basedOn w:val="a0"/>
    <w:link w:val="af1"/>
    <w:uiPriority w:val="99"/>
    <w:rsid w:val="000271AE"/>
    <w:rPr>
      <w:rFonts w:ascii="Calibri" w:hAnsi="Calibri" w:cs="Times New Roman"/>
      <w:sz w:val="28"/>
      <w:szCs w:val="28"/>
      <w:lang w:val="x-none" w:eastAsia="x-none" w:bidi="fa-IR"/>
    </w:rPr>
  </w:style>
  <w:style w:type="paragraph" w:styleId="af3">
    <w:name w:val="TOC Heading"/>
    <w:basedOn w:val="1"/>
    <w:next w:val="a"/>
    <w:uiPriority w:val="39"/>
    <w:unhideWhenUsed/>
    <w:qFormat/>
    <w:rsid w:val="000271AE"/>
    <w:pPr>
      <w:keepLines/>
      <w:bidi w:val="0"/>
      <w:spacing w:before="480" w:after="0"/>
      <w:outlineLvl w:val="9"/>
    </w:pPr>
    <w:rPr>
      <w:color w:val="365F91"/>
      <w:kern w:val="0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qFormat/>
    <w:rsid w:val="000271AE"/>
    <w:pPr>
      <w:spacing w:after="100"/>
      <w:contextualSpacing/>
      <w:jc w:val="lowKashida"/>
    </w:pPr>
    <w:rPr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271AE"/>
    <w:pPr>
      <w:spacing w:after="100"/>
      <w:ind w:left="280"/>
      <w:contextualSpacing/>
      <w:jc w:val="lowKashida"/>
    </w:pPr>
    <w:rPr>
      <w:sz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0271AE"/>
    <w:pPr>
      <w:spacing w:after="100"/>
      <w:ind w:left="560"/>
      <w:contextualSpacing/>
      <w:jc w:val="lowKashida"/>
    </w:pPr>
    <w:rPr>
      <w:sz w:val="28"/>
    </w:rPr>
  </w:style>
  <w:style w:type="character" w:styleId="af4">
    <w:name w:val="Hyperlink"/>
    <w:uiPriority w:val="99"/>
    <w:unhideWhenUsed/>
    <w:rsid w:val="000271AE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0271AE"/>
    <w:pPr>
      <w:spacing w:after="0" w:line="240" w:lineRule="auto"/>
      <w:contextualSpacing/>
      <w:jc w:val="lowKashida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6">
    <w:name w:val="متن بادکنک نویسه"/>
    <w:basedOn w:val="a0"/>
    <w:link w:val="af5"/>
    <w:uiPriority w:val="99"/>
    <w:semiHidden/>
    <w:rsid w:val="000271AE"/>
    <w:rPr>
      <w:rFonts w:ascii="Tahoma" w:hAnsi="Tahoma" w:cs="Times New Roman"/>
      <w:sz w:val="16"/>
      <w:szCs w:val="16"/>
      <w:lang w:val="x-none" w:eastAsia="x-none" w:bidi="fa-IR"/>
    </w:rPr>
  </w:style>
  <w:style w:type="character" w:styleId="af7">
    <w:name w:val="annotation reference"/>
    <w:uiPriority w:val="99"/>
    <w:semiHidden/>
    <w:unhideWhenUsed/>
    <w:rsid w:val="000271AE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0271AE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f9">
    <w:name w:val="متن نظر نویسه"/>
    <w:basedOn w:val="a0"/>
    <w:link w:val="af8"/>
    <w:uiPriority w:val="99"/>
    <w:rsid w:val="000271AE"/>
    <w:rPr>
      <w:rFonts w:ascii="Calibri" w:hAnsi="Calibri" w:cs="Times New Roman"/>
      <w:sz w:val="20"/>
      <w:szCs w:val="20"/>
      <w:lang w:val="x-none" w:eastAsia="x-none" w:bidi="fa-IR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271AE"/>
    <w:rPr>
      <w:b/>
      <w:bCs/>
    </w:rPr>
  </w:style>
  <w:style w:type="character" w:customStyle="1" w:styleId="afb">
    <w:name w:val="موضوع توضیح نویسه"/>
    <w:basedOn w:val="af9"/>
    <w:link w:val="afa"/>
    <w:uiPriority w:val="99"/>
    <w:semiHidden/>
    <w:rsid w:val="000271AE"/>
    <w:rPr>
      <w:rFonts w:ascii="Calibri" w:hAnsi="Calibri" w:cs="Times New Roman"/>
      <w:b/>
      <w:bCs/>
      <w:sz w:val="20"/>
      <w:szCs w:val="20"/>
      <w:lang w:val="x-none" w:eastAsia="x-none" w:bidi="fa-IR"/>
    </w:rPr>
  </w:style>
  <w:style w:type="paragraph" w:styleId="41">
    <w:name w:val="toc 4"/>
    <w:basedOn w:val="a"/>
    <w:next w:val="a"/>
    <w:autoRedefine/>
    <w:uiPriority w:val="39"/>
    <w:unhideWhenUsed/>
    <w:rsid w:val="000271AE"/>
    <w:pPr>
      <w:bidi w:val="0"/>
      <w:spacing w:after="100"/>
      <w:ind w:left="660"/>
    </w:pPr>
    <w:rPr>
      <w:rFonts w:eastAsia="Times New Roman" w:cs="Arial"/>
      <w:szCs w:val="22"/>
      <w:lang w:bidi="ar-SA"/>
    </w:rPr>
  </w:style>
  <w:style w:type="paragraph" w:styleId="51">
    <w:name w:val="toc 5"/>
    <w:basedOn w:val="a"/>
    <w:next w:val="a"/>
    <w:autoRedefine/>
    <w:uiPriority w:val="39"/>
    <w:unhideWhenUsed/>
    <w:rsid w:val="000271AE"/>
    <w:pPr>
      <w:bidi w:val="0"/>
      <w:spacing w:after="100"/>
      <w:ind w:left="880"/>
    </w:pPr>
    <w:rPr>
      <w:rFonts w:eastAsia="Times New Roman" w:cs="Arial"/>
      <w:szCs w:val="22"/>
      <w:lang w:bidi="ar-SA"/>
    </w:rPr>
  </w:style>
  <w:style w:type="paragraph" w:styleId="61">
    <w:name w:val="toc 6"/>
    <w:basedOn w:val="a"/>
    <w:next w:val="a"/>
    <w:autoRedefine/>
    <w:uiPriority w:val="39"/>
    <w:unhideWhenUsed/>
    <w:rsid w:val="000271AE"/>
    <w:pPr>
      <w:bidi w:val="0"/>
      <w:spacing w:after="100"/>
      <w:ind w:left="1100"/>
    </w:pPr>
    <w:rPr>
      <w:rFonts w:eastAsia="Times New Roman" w:cs="Arial"/>
      <w:szCs w:val="22"/>
      <w:lang w:bidi="ar-SA"/>
    </w:rPr>
  </w:style>
  <w:style w:type="paragraph" w:styleId="7">
    <w:name w:val="toc 7"/>
    <w:basedOn w:val="a"/>
    <w:next w:val="a"/>
    <w:autoRedefine/>
    <w:uiPriority w:val="39"/>
    <w:unhideWhenUsed/>
    <w:rsid w:val="000271AE"/>
    <w:pPr>
      <w:bidi w:val="0"/>
      <w:spacing w:after="100"/>
      <w:ind w:left="1320"/>
    </w:pPr>
    <w:rPr>
      <w:rFonts w:eastAsia="Times New Roman" w:cs="Arial"/>
      <w:szCs w:val="22"/>
      <w:lang w:bidi="ar-SA"/>
    </w:rPr>
  </w:style>
  <w:style w:type="paragraph" w:styleId="8">
    <w:name w:val="toc 8"/>
    <w:basedOn w:val="a"/>
    <w:next w:val="a"/>
    <w:autoRedefine/>
    <w:uiPriority w:val="39"/>
    <w:unhideWhenUsed/>
    <w:rsid w:val="000271AE"/>
    <w:pPr>
      <w:bidi w:val="0"/>
      <w:spacing w:after="100"/>
      <w:ind w:left="1540"/>
    </w:pPr>
    <w:rPr>
      <w:rFonts w:eastAsia="Times New Roman" w:cs="Arial"/>
      <w:szCs w:val="22"/>
      <w:lang w:bidi="ar-SA"/>
    </w:rPr>
  </w:style>
  <w:style w:type="paragraph" w:styleId="9">
    <w:name w:val="toc 9"/>
    <w:basedOn w:val="a"/>
    <w:next w:val="a"/>
    <w:autoRedefine/>
    <w:uiPriority w:val="39"/>
    <w:unhideWhenUsed/>
    <w:rsid w:val="000271AE"/>
    <w:pPr>
      <w:bidi w:val="0"/>
      <w:spacing w:after="100"/>
      <w:ind w:left="1760"/>
    </w:pPr>
    <w:rPr>
      <w:rFonts w:eastAsia="Times New Roman" w:cs="Arial"/>
      <w:szCs w:val="22"/>
      <w:lang w:bidi="ar-SA"/>
    </w:rPr>
  </w:style>
  <w:style w:type="paragraph" w:styleId="afc">
    <w:name w:val="Revision"/>
    <w:hidden/>
    <w:uiPriority w:val="99"/>
    <w:semiHidden/>
    <w:rsid w:val="000271AE"/>
    <w:pPr>
      <w:spacing w:after="0" w:line="240" w:lineRule="auto"/>
    </w:pPr>
    <w:rPr>
      <w:rFonts w:ascii="Calibri" w:hAnsi="Calibri" w:cs="B Lotus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1402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vakili</dc:creator>
  <cp:lastModifiedBy>شیخ روح الله شفیعیان</cp:lastModifiedBy>
  <cp:revision>6</cp:revision>
  <dcterms:created xsi:type="dcterms:W3CDTF">2013-10-27T16:53:00Z</dcterms:created>
  <dcterms:modified xsi:type="dcterms:W3CDTF">2018-06-11T11:20:00Z</dcterms:modified>
</cp:coreProperties>
</file>